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5AC319" w14:textId="77777777" w:rsidR="00EB4A48" w:rsidRDefault="00EB4A48" w:rsidP="00B35EE3">
      <w:pPr>
        <w:rPr>
          <w:rFonts w:ascii="Arial Narrow" w:hAnsi="Arial Narrow" w:cs="Arial"/>
          <w:b/>
          <w:bCs/>
          <w:color w:val="E36C0A" w:themeColor="accent6" w:themeShade="BF"/>
        </w:rPr>
      </w:pPr>
    </w:p>
    <w:p w14:paraId="1FFB7BD7" w14:textId="77777777" w:rsidR="00B35EE3" w:rsidRDefault="00757179" w:rsidP="00B35EE3">
      <w:pPr>
        <w:rPr>
          <w:rFonts w:ascii="Arial Narrow" w:hAnsi="Arial Narrow" w:cs="Arial"/>
          <w:b/>
          <w:bCs/>
          <w:color w:val="E36C0A" w:themeColor="accent6" w:themeShade="BF"/>
        </w:rPr>
      </w:pPr>
      <w:r w:rsidRPr="00757179">
        <w:rPr>
          <w:rFonts w:ascii="Arial Narrow" w:hAnsi="Arial Narrow" w:cs="Arial"/>
          <w:b/>
          <w:bCs/>
          <w:noProof/>
          <w:color w:val="E36C0A" w:themeColor="accent6" w:themeShade="BF"/>
          <w:sz w:val="32"/>
          <w:szCs w:val="32"/>
        </w:rPr>
        <w:drawing>
          <wp:inline distT="0" distB="0" distL="0" distR="0">
            <wp:extent cx="5939790" cy="1278705"/>
            <wp:effectExtent l="19050" t="0" r="3810" b="0"/>
            <wp:docPr id="4" name="Imagen 5" descr="Z:\CLIENTES\CAMPAÑA GAS DIEZ  ASOCIACIONES\Logos 11 asociac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CLIENTES\CAMPAÑA GAS DIEZ  ASOCIACIONES\Logos 11 asociacion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9790" cy="1278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DCAA4DA" w14:textId="77777777" w:rsidR="00EB4A48" w:rsidRPr="00EB4A48" w:rsidRDefault="00EB4A48" w:rsidP="00EB4A48">
      <w:pPr>
        <w:rPr>
          <w:rFonts w:ascii="Arial Narrow" w:hAnsi="Arial Narrow" w:cs="Arial"/>
          <w:b/>
          <w:bCs/>
          <w:i/>
          <w:color w:val="4BACC6" w:themeColor="accent5"/>
          <w:sz w:val="22"/>
          <w:szCs w:val="22"/>
        </w:rPr>
      </w:pPr>
      <w:r w:rsidRPr="00EB4A48">
        <w:rPr>
          <w:rFonts w:ascii="Arial Narrow" w:hAnsi="Arial Narrow" w:cs="Arial"/>
          <w:b/>
          <w:bCs/>
          <w:i/>
          <w:color w:val="E36C0A" w:themeColor="accent6" w:themeShade="BF"/>
          <w:sz w:val="22"/>
          <w:szCs w:val="22"/>
        </w:rPr>
        <w:t>La</w:t>
      </w:r>
      <w:r>
        <w:rPr>
          <w:rFonts w:ascii="Arial Narrow" w:hAnsi="Arial Narrow" w:cs="Arial"/>
          <w:b/>
          <w:bCs/>
          <w:i/>
          <w:color w:val="E36C0A" w:themeColor="accent6" w:themeShade="BF"/>
          <w:sz w:val="22"/>
          <w:szCs w:val="22"/>
        </w:rPr>
        <w:t xml:space="preserve"> </w:t>
      </w:r>
      <w:r w:rsidRPr="00EB4A48">
        <w:rPr>
          <w:rFonts w:ascii="Arial Narrow" w:hAnsi="Arial Narrow" w:cs="Arial"/>
          <w:b/>
          <w:bCs/>
          <w:i/>
          <w:color w:val="E36C0A" w:themeColor="accent6" w:themeShade="BF"/>
          <w:sz w:val="22"/>
          <w:szCs w:val="22"/>
        </w:rPr>
        <w:t xml:space="preserve">CNMC publica </w:t>
      </w:r>
      <w:r w:rsidR="005956C6">
        <w:rPr>
          <w:rFonts w:ascii="Arial Narrow" w:hAnsi="Arial Narrow" w:cs="Arial"/>
          <w:b/>
          <w:bCs/>
          <w:i/>
          <w:color w:val="E36C0A" w:themeColor="accent6" w:themeShade="BF"/>
          <w:sz w:val="22"/>
          <w:szCs w:val="22"/>
        </w:rPr>
        <w:t>el</w:t>
      </w:r>
      <w:r w:rsidRPr="00EB4A48">
        <w:rPr>
          <w:rFonts w:ascii="Arial Narrow" w:hAnsi="Arial Narrow" w:cs="Arial"/>
          <w:b/>
          <w:bCs/>
          <w:i/>
          <w:color w:val="E36C0A" w:themeColor="accent6" w:themeShade="BF"/>
          <w:sz w:val="22"/>
          <w:szCs w:val="22"/>
        </w:rPr>
        <w:t xml:space="preserve"> borrador de l</w:t>
      </w:r>
      <w:r w:rsidR="005956C6">
        <w:rPr>
          <w:rFonts w:ascii="Arial Narrow" w:hAnsi="Arial Narrow" w:cs="Arial"/>
          <w:b/>
          <w:bCs/>
          <w:i/>
          <w:color w:val="E36C0A" w:themeColor="accent6" w:themeShade="BF"/>
          <w:sz w:val="22"/>
          <w:szCs w:val="22"/>
        </w:rPr>
        <w:t>a</w:t>
      </w:r>
      <w:r w:rsidRPr="00EB4A48">
        <w:rPr>
          <w:rFonts w:ascii="Arial Narrow" w:hAnsi="Arial Narrow" w:cs="Arial"/>
          <w:b/>
          <w:bCs/>
          <w:i/>
          <w:color w:val="E36C0A" w:themeColor="accent6" w:themeShade="BF"/>
          <w:sz w:val="22"/>
          <w:szCs w:val="22"/>
        </w:rPr>
        <w:t xml:space="preserve"> circular</w:t>
      </w:r>
      <w:r w:rsidR="005956C6">
        <w:rPr>
          <w:rFonts w:ascii="Arial Narrow" w:hAnsi="Arial Narrow" w:cs="Arial"/>
          <w:b/>
          <w:bCs/>
          <w:i/>
          <w:color w:val="E36C0A" w:themeColor="accent6" w:themeShade="BF"/>
          <w:sz w:val="22"/>
          <w:szCs w:val="22"/>
        </w:rPr>
        <w:t xml:space="preserve"> de peajes del gas</w:t>
      </w:r>
      <w:r w:rsidRPr="00EB4A48">
        <w:rPr>
          <w:rFonts w:ascii="Arial Narrow" w:hAnsi="Arial Narrow" w:cs="Arial"/>
          <w:b/>
          <w:bCs/>
          <w:i/>
          <w:color w:val="4BACC6" w:themeColor="accent5"/>
          <w:sz w:val="22"/>
          <w:szCs w:val="22"/>
        </w:rPr>
        <w:t xml:space="preserve"> </w:t>
      </w:r>
    </w:p>
    <w:p w14:paraId="3222E616" w14:textId="77777777" w:rsidR="00EB4A48" w:rsidRPr="00EB4A48" w:rsidRDefault="00EB4A48" w:rsidP="00626BE5">
      <w:pPr>
        <w:jc w:val="center"/>
        <w:rPr>
          <w:rFonts w:ascii="Arial Narrow" w:hAnsi="Arial Narrow" w:cs="Arial"/>
          <w:b/>
          <w:bCs/>
          <w:color w:val="4BACC6" w:themeColor="accent5"/>
          <w:sz w:val="20"/>
          <w:szCs w:val="20"/>
        </w:rPr>
      </w:pPr>
    </w:p>
    <w:p w14:paraId="7FE197E1" w14:textId="77777777" w:rsidR="005B30DE" w:rsidRDefault="00626BE5" w:rsidP="00626BE5">
      <w:pPr>
        <w:jc w:val="center"/>
        <w:rPr>
          <w:rFonts w:ascii="Arial Narrow" w:hAnsi="Arial Narrow" w:cs="Arial"/>
          <w:b/>
          <w:bCs/>
          <w:color w:val="4BACC6" w:themeColor="accent5"/>
          <w:sz w:val="28"/>
          <w:szCs w:val="28"/>
        </w:rPr>
      </w:pPr>
      <w:r w:rsidRPr="00911ACA">
        <w:rPr>
          <w:rFonts w:ascii="Arial Narrow" w:hAnsi="Arial Narrow" w:cs="Arial"/>
          <w:b/>
          <w:bCs/>
          <w:color w:val="4BACC6" w:themeColor="accent5"/>
          <w:sz w:val="28"/>
          <w:szCs w:val="28"/>
        </w:rPr>
        <w:t xml:space="preserve">GasINDUSTRIAL, ACOGEN, ANFEVI, ANFFECC, AOP, ASCER, ASPAPEL, </w:t>
      </w:r>
      <w:r>
        <w:rPr>
          <w:rFonts w:ascii="Arial Narrow" w:hAnsi="Arial Narrow" w:cs="Arial"/>
          <w:b/>
          <w:bCs/>
          <w:color w:val="4BACC6" w:themeColor="accent5"/>
          <w:sz w:val="28"/>
          <w:szCs w:val="28"/>
        </w:rPr>
        <w:t xml:space="preserve">CONSEJO INTERTEXTIL ESPAÑOL, CONFEVICEX, FEIQUE y </w:t>
      </w:r>
      <w:r w:rsidRPr="00626BE5">
        <w:rPr>
          <w:rFonts w:ascii="Arial Narrow" w:hAnsi="Arial Narrow" w:cs="Arial"/>
          <w:b/>
          <w:bCs/>
          <w:color w:val="4BACC6" w:themeColor="accent5"/>
          <w:sz w:val="28"/>
          <w:szCs w:val="28"/>
        </w:rPr>
        <w:t>UNESID</w:t>
      </w:r>
      <w:r w:rsidR="005B30DE">
        <w:rPr>
          <w:rFonts w:ascii="Arial Narrow" w:hAnsi="Arial Narrow" w:cs="Arial"/>
          <w:b/>
          <w:bCs/>
          <w:color w:val="4BACC6" w:themeColor="accent5"/>
          <w:sz w:val="28"/>
          <w:szCs w:val="28"/>
        </w:rPr>
        <w:t xml:space="preserve">, </w:t>
      </w:r>
    </w:p>
    <w:p w14:paraId="0C8C944B" w14:textId="77777777" w:rsidR="00626BE5" w:rsidRDefault="005B30DE" w:rsidP="00626BE5">
      <w:pPr>
        <w:jc w:val="center"/>
        <w:rPr>
          <w:rFonts w:ascii="Arial Narrow" w:hAnsi="Arial Narrow" w:cs="Arial"/>
          <w:b/>
          <w:bCs/>
          <w:color w:val="E36C0A" w:themeColor="accent6" w:themeShade="BF"/>
        </w:rPr>
      </w:pPr>
      <w:r>
        <w:rPr>
          <w:rFonts w:ascii="Arial Narrow" w:hAnsi="Arial Narrow" w:cs="Arial"/>
          <w:b/>
          <w:bCs/>
          <w:color w:val="4BACC6" w:themeColor="accent5"/>
          <w:sz w:val="28"/>
          <w:szCs w:val="28"/>
        </w:rPr>
        <w:t>unida</w:t>
      </w:r>
      <w:r w:rsidR="00D31E21">
        <w:rPr>
          <w:rFonts w:ascii="Arial Narrow" w:hAnsi="Arial Narrow" w:cs="Arial"/>
          <w:b/>
          <w:bCs/>
          <w:color w:val="4BACC6" w:themeColor="accent5"/>
          <w:sz w:val="28"/>
          <w:szCs w:val="28"/>
        </w:rPr>
        <w:t>s</w:t>
      </w:r>
      <w:r>
        <w:rPr>
          <w:rFonts w:ascii="Arial Narrow" w:hAnsi="Arial Narrow" w:cs="Arial"/>
          <w:b/>
          <w:bCs/>
          <w:color w:val="4BACC6" w:themeColor="accent5"/>
          <w:sz w:val="28"/>
          <w:szCs w:val="28"/>
        </w:rPr>
        <w:t xml:space="preserve"> frente a los altos costes del gas</w:t>
      </w:r>
      <w:r w:rsidR="00626BE5" w:rsidRPr="00626BE5">
        <w:rPr>
          <w:rFonts w:ascii="Arial Narrow" w:hAnsi="Arial Narrow" w:cs="Arial"/>
          <w:b/>
          <w:bCs/>
          <w:color w:val="E36C0A" w:themeColor="accent6" w:themeShade="BF"/>
        </w:rPr>
        <w:t xml:space="preserve"> </w:t>
      </w:r>
    </w:p>
    <w:p w14:paraId="0821B6F9" w14:textId="77777777" w:rsidR="00626BE5" w:rsidRPr="004C2BD1" w:rsidRDefault="00626BE5" w:rsidP="00626BE5">
      <w:pPr>
        <w:jc w:val="center"/>
        <w:rPr>
          <w:rFonts w:ascii="Arial Narrow" w:hAnsi="Arial Narrow" w:cs="Arial"/>
          <w:b/>
          <w:bCs/>
          <w:color w:val="E36C0A" w:themeColor="accent6" w:themeShade="BF"/>
          <w:sz w:val="22"/>
          <w:szCs w:val="22"/>
          <w:u w:val="single"/>
        </w:rPr>
      </w:pPr>
    </w:p>
    <w:p w14:paraId="10752B01" w14:textId="77777777" w:rsidR="008A3CD1" w:rsidRDefault="008A3CD1" w:rsidP="008A3CD1">
      <w:pPr>
        <w:jc w:val="center"/>
        <w:rPr>
          <w:rFonts w:ascii="Arial Narrow" w:hAnsi="Arial Narrow" w:cs="Arial"/>
          <w:b/>
          <w:bCs/>
          <w:color w:val="E36C0A" w:themeColor="accent6" w:themeShade="BF"/>
          <w:sz w:val="32"/>
          <w:szCs w:val="32"/>
          <w:u w:val="single"/>
        </w:rPr>
      </w:pPr>
      <w:r w:rsidRPr="004C2BD1">
        <w:rPr>
          <w:rFonts w:ascii="Arial Narrow" w:hAnsi="Arial Narrow" w:cs="Arial"/>
          <w:b/>
          <w:bCs/>
          <w:color w:val="E36C0A" w:themeColor="accent6" w:themeShade="BF"/>
          <w:sz w:val="32"/>
          <w:szCs w:val="32"/>
          <w:u w:val="single"/>
        </w:rPr>
        <w:t>Once asociaciones  industriales</w:t>
      </w:r>
      <w:r>
        <w:rPr>
          <w:rFonts w:ascii="Arial Narrow" w:hAnsi="Arial Narrow" w:cs="Arial"/>
          <w:b/>
          <w:bCs/>
          <w:color w:val="E36C0A" w:themeColor="accent6" w:themeShade="BF"/>
          <w:sz w:val="32"/>
          <w:szCs w:val="32"/>
          <w:u w:val="single"/>
        </w:rPr>
        <w:t xml:space="preserve"> analizarán </w:t>
      </w:r>
    </w:p>
    <w:p w14:paraId="79FF6FD8" w14:textId="77777777" w:rsidR="008A3CD1" w:rsidRDefault="008A3CD1" w:rsidP="008A3CD1">
      <w:pPr>
        <w:jc w:val="center"/>
        <w:rPr>
          <w:rFonts w:ascii="Arial Narrow" w:hAnsi="Arial Narrow" w:cs="Arial"/>
          <w:b/>
          <w:bCs/>
          <w:color w:val="E36C0A" w:themeColor="accent6" w:themeShade="BF"/>
          <w:sz w:val="32"/>
          <w:szCs w:val="32"/>
          <w:u w:val="single"/>
        </w:rPr>
      </w:pPr>
      <w:r>
        <w:rPr>
          <w:rFonts w:ascii="Arial Narrow" w:hAnsi="Arial Narrow" w:cs="Arial"/>
          <w:b/>
          <w:bCs/>
          <w:color w:val="E36C0A" w:themeColor="accent6" w:themeShade="BF"/>
          <w:sz w:val="32"/>
          <w:szCs w:val="32"/>
          <w:u w:val="single"/>
        </w:rPr>
        <w:t>el borrador de la circular de peajes del gas</w:t>
      </w:r>
    </w:p>
    <w:p w14:paraId="5772B14C" w14:textId="77777777" w:rsidR="001350B4" w:rsidRPr="005956C6" w:rsidRDefault="001350B4" w:rsidP="00626BE5">
      <w:pPr>
        <w:jc w:val="center"/>
        <w:rPr>
          <w:rFonts w:ascii="Arial Narrow" w:hAnsi="Arial Narrow" w:cs="Arial"/>
          <w:b/>
          <w:bCs/>
          <w:color w:val="FF0000"/>
          <w:sz w:val="32"/>
          <w:szCs w:val="32"/>
          <w:u w:val="single"/>
        </w:rPr>
      </w:pPr>
    </w:p>
    <w:p w14:paraId="660885F3" w14:textId="77777777" w:rsidR="00757179" w:rsidRPr="004C2BD1" w:rsidRDefault="001350B4" w:rsidP="006A729B">
      <w:pPr>
        <w:jc w:val="center"/>
        <w:rPr>
          <w:rFonts w:ascii="Arial Narrow" w:hAnsi="Arial Narrow" w:cs="Arial"/>
          <w:b/>
          <w:bCs/>
          <w:color w:val="4BACC6" w:themeColor="accent5"/>
          <w:sz w:val="22"/>
          <w:szCs w:val="22"/>
        </w:rPr>
      </w:pPr>
      <w:r w:rsidRPr="00911ACA">
        <w:rPr>
          <w:rFonts w:ascii="Arial Narrow" w:hAnsi="Arial Narrow" w:cs="Arial"/>
          <w:b/>
          <w:bCs/>
          <w:color w:val="0070C0"/>
          <w:sz w:val="28"/>
          <w:szCs w:val="28"/>
        </w:rPr>
        <w:t xml:space="preserve"> </w:t>
      </w:r>
    </w:p>
    <w:p w14:paraId="7007B735" w14:textId="77777777" w:rsidR="00D31E21" w:rsidRDefault="00D31E21" w:rsidP="00D31E21">
      <w:pPr>
        <w:pStyle w:val="Prrafodelista"/>
        <w:numPr>
          <w:ilvl w:val="0"/>
          <w:numId w:val="12"/>
        </w:numPr>
        <w:spacing w:after="120"/>
        <w:jc w:val="both"/>
        <w:rPr>
          <w:rFonts w:ascii="Arial Narrow" w:hAnsi="Arial Narrow"/>
          <w:b/>
          <w:i/>
          <w:color w:val="595959" w:themeColor="text1" w:themeTint="A6"/>
          <w:sz w:val="22"/>
          <w:szCs w:val="22"/>
        </w:rPr>
      </w:pPr>
      <w:r w:rsidRPr="00D31E21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Los industriales españoles pagan </w:t>
      </w:r>
      <w:r w:rsidR="002219CA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en </w:t>
      </w:r>
      <w:r w:rsidRPr="00D31E21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los pe</w:t>
      </w:r>
      <w:r w:rsidR="002219CA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a</w:t>
      </w:r>
      <w:r w:rsidRPr="00D31E21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jes del gas el doble que los franceses,</w:t>
      </w:r>
      <w:r w:rsidR="002219CA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 el triple que los británicos y</w:t>
      </w:r>
      <w:r w:rsidRPr="00D31E21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 hasta seis veces lo que los alemanes. </w:t>
      </w:r>
    </w:p>
    <w:p w14:paraId="730C56B9" w14:textId="77777777" w:rsidR="002219CA" w:rsidRPr="002219CA" w:rsidRDefault="002219CA" w:rsidP="002219CA">
      <w:pPr>
        <w:pStyle w:val="Prrafodelista"/>
        <w:spacing w:after="120"/>
        <w:jc w:val="both"/>
        <w:rPr>
          <w:rFonts w:ascii="Arial Narrow" w:hAnsi="Arial Narrow"/>
          <w:b/>
          <w:i/>
          <w:color w:val="595959" w:themeColor="text1" w:themeTint="A6"/>
          <w:sz w:val="16"/>
          <w:szCs w:val="16"/>
        </w:rPr>
      </w:pPr>
    </w:p>
    <w:p w14:paraId="3B67FBC1" w14:textId="77777777" w:rsidR="006E15E8" w:rsidRPr="00EB2637" w:rsidRDefault="002219CA" w:rsidP="006E15E8">
      <w:pPr>
        <w:pStyle w:val="Prrafodelista"/>
        <w:numPr>
          <w:ilvl w:val="0"/>
          <w:numId w:val="12"/>
        </w:numPr>
        <w:spacing w:after="120" w:line="240" w:lineRule="auto"/>
        <w:jc w:val="both"/>
        <w:rPr>
          <w:rFonts w:ascii="Arial Narrow" w:hAnsi="Arial Narrow"/>
          <w:b/>
          <w:i/>
          <w:color w:val="595959" w:themeColor="text1" w:themeTint="A6"/>
          <w:sz w:val="22"/>
          <w:szCs w:val="22"/>
        </w:rPr>
      </w:pPr>
      <w:r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Unos </w:t>
      </w:r>
      <w:r w:rsidR="006E15E8" w:rsidRPr="00EB2637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peajes </w:t>
      </w:r>
      <w:r w:rsidR="005956C6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del gas </w:t>
      </w:r>
      <w:r w:rsidR="006E15E8" w:rsidRPr="00EB2637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un 45% </w:t>
      </w:r>
      <w:r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superiores a</w:t>
      </w:r>
      <w:r w:rsidR="006E15E8" w:rsidRPr="00EB2637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 la media europea </w:t>
      </w:r>
      <w:r w:rsidR="006E15E8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lastra</w:t>
      </w:r>
      <w:r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n</w:t>
      </w:r>
      <w:r w:rsidR="006E15E8" w:rsidRPr="00EB2637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 la competitividad de </w:t>
      </w:r>
      <w:r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la</w:t>
      </w:r>
      <w:r w:rsidR="006E15E8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s</w:t>
      </w:r>
      <w:r w:rsidR="006E15E8" w:rsidRPr="00EB2637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 empresas </w:t>
      </w:r>
      <w:r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españolas </w:t>
      </w:r>
      <w:r w:rsidR="006E15E8" w:rsidRPr="00EB2637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frente a sus homólogas europeas en los mercados globales.</w:t>
      </w:r>
    </w:p>
    <w:p w14:paraId="1F320165" w14:textId="77777777" w:rsidR="004B3799" w:rsidRPr="00EB4A48" w:rsidRDefault="004B3799" w:rsidP="004B3799">
      <w:pPr>
        <w:pStyle w:val="Prrafodelista"/>
        <w:spacing w:line="240" w:lineRule="auto"/>
        <w:jc w:val="both"/>
        <w:rPr>
          <w:rFonts w:ascii="Arial Narrow" w:hAnsi="Arial Narrow" w:cs="Arial"/>
          <w:b/>
          <w:bCs/>
          <w:i/>
          <w:color w:val="595959" w:themeColor="text1" w:themeTint="A6"/>
          <w:sz w:val="16"/>
          <w:szCs w:val="16"/>
        </w:rPr>
      </w:pPr>
    </w:p>
    <w:p w14:paraId="5C6C30D8" w14:textId="77777777" w:rsidR="005956C6" w:rsidRDefault="0043394D" w:rsidP="00911ACA">
      <w:pPr>
        <w:pStyle w:val="Prrafodelista"/>
        <w:numPr>
          <w:ilvl w:val="0"/>
          <w:numId w:val="12"/>
        </w:numPr>
        <w:spacing w:after="120" w:line="240" w:lineRule="auto"/>
        <w:jc w:val="both"/>
        <w:rPr>
          <w:rFonts w:ascii="Arial Narrow" w:hAnsi="Arial Narrow"/>
          <w:b/>
          <w:i/>
          <w:color w:val="595959" w:themeColor="text1" w:themeTint="A6"/>
          <w:sz w:val="22"/>
          <w:szCs w:val="22"/>
        </w:rPr>
      </w:pPr>
      <w:r w:rsidRPr="00EB2637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La industria</w:t>
      </w:r>
      <w:r w:rsidR="004B3799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 es la base del sistema gasista </w:t>
      </w:r>
      <w:r w:rsidR="005956C6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con el 62% del consumo nacional.</w:t>
      </w:r>
      <w:r w:rsidRPr="00EB2637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 </w:t>
      </w:r>
    </w:p>
    <w:p w14:paraId="3D9AAE4D" w14:textId="77777777" w:rsidR="005956C6" w:rsidRPr="002219CA" w:rsidRDefault="005956C6" w:rsidP="005956C6">
      <w:pPr>
        <w:pStyle w:val="Prrafodelista"/>
        <w:rPr>
          <w:rFonts w:ascii="Arial Narrow" w:hAnsi="Arial Narrow"/>
          <w:b/>
          <w:i/>
          <w:color w:val="595959" w:themeColor="text1" w:themeTint="A6"/>
          <w:sz w:val="16"/>
          <w:szCs w:val="16"/>
        </w:rPr>
      </w:pPr>
    </w:p>
    <w:p w14:paraId="721DA606" w14:textId="77777777" w:rsidR="004B3799" w:rsidRDefault="005956C6" w:rsidP="00911ACA">
      <w:pPr>
        <w:pStyle w:val="Prrafodelista"/>
        <w:numPr>
          <w:ilvl w:val="0"/>
          <w:numId w:val="12"/>
        </w:numPr>
        <w:spacing w:after="120" w:line="240" w:lineRule="auto"/>
        <w:jc w:val="both"/>
        <w:rPr>
          <w:rFonts w:ascii="Arial Narrow" w:hAnsi="Arial Narrow"/>
          <w:b/>
          <w:i/>
          <w:color w:val="595959" w:themeColor="text1" w:themeTint="A6"/>
          <w:sz w:val="22"/>
          <w:szCs w:val="22"/>
        </w:rPr>
      </w:pPr>
      <w:r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Con </w:t>
      </w:r>
      <w:r w:rsidR="0043394D" w:rsidRPr="00EB2637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una factura </w:t>
      </w:r>
      <w:r w:rsidR="00EB2637" w:rsidRPr="00EB2637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de</w:t>
      </w:r>
      <w:r w:rsidR="004B3799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 4.700 millones de euros</w:t>
      </w:r>
      <w:r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,</w:t>
      </w:r>
      <w:r w:rsidR="004B3799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 el</w:t>
      </w:r>
      <w:r w:rsidR="00581307" w:rsidRPr="00EB2637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 gas es determinan</w:t>
      </w:r>
      <w:r w:rsidR="0043394D" w:rsidRPr="00EB2637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te en </w:t>
      </w:r>
      <w:r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lo</w:t>
      </w:r>
      <w:r w:rsidR="004B3799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s </w:t>
      </w:r>
      <w:r w:rsidR="0043394D" w:rsidRPr="00EB2637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costes industriales y </w:t>
      </w:r>
      <w:r w:rsidR="006E15E8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en </w:t>
      </w:r>
      <w:r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la</w:t>
      </w:r>
      <w:r w:rsidR="00581307" w:rsidRPr="00EB2637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 competitividad</w:t>
      </w:r>
      <w:r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 de la industria</w:t>
      </w:r>
      <w:r w:rsidR="00581307" w:rsidRPr="00EB2637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.</w:t>
      </w:r>
      <w:r w:rsidR="00EB2637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 </w:t>
      </w:r>
    </w:p>
    <w:p w14:paraId="76771D27" w14:textId="77777777" w:rsidR="00663E97" w:rsidRPr="00EB4A48" w:rsidRDefault="00663E97" w:rsidP="00911ACA">
      <w:pPr>
        <w:pStyle w:val="Prrafodelista"/>
        <w:spacing w:after="120" w:line="240" w:lineRule="auto"/>
        <w:jc w:val="both"/>
        <w:rPr>
          <w:rFonts w:ascii="Arial Narrow" w:hAnsi="Arial Narrow"/>
          <w:b/>
          <w:i/>
          <w:color w:val="595959" w:themeColor="text1" w:themeTint="A6"/>
          <w:sz w:val="16"/>
          <w:szCs w:val="16"/>
        </w:rPr>
      </w:pPr>
    </w:p>
    <w:p w14:paraId="52A64D70" w14:textId="77777777" w:rsidR="00650F22" w:rsidRPr="0020174F" w:rsidRDefault="005956C6" w:rsidP="00911ACA">
      <w:pPr>
        <w:pStyle w:val="Prrafodelista"/>
        <w:numPr>
          <w:ilvl w:val="0"/>
          <w:numId w:val="12"/>
        </w:numPr>
        <w:spacing w:after="120" w:line="240" w:lineRule="auto"/>
        <w:jc w:val="both"/>
        <w:rPr>
          <w:rFonts w:ascii="Arial Narrow" w:hAnsi="Arial Narrow"/>
          <w:b/>
          <w:i/>
          <w:color w:val="595959" w:themeColor="text1" w:themeTint="A6"/>
          <w:sz w:val="22"/>
          <w:szCs w:val="22"/>
        </w:rPr>
      </w:pPr>
      <w:r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M</w:t>
      </w:r>
      <w:r w:rsidR="004B3799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iles de industrias con cientos de miles de empleos</w:t>
      </w:r>
      <w:r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,</w:t>
      </w:r>
      <w:r w:rsidR="004B3799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 </w:t>
      </w:r>
      <w:r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piden que se erradique</w:t>
      </w:r>
      <w:r w:rsidRPr="0020174F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 esta desventaja</w:t>
      </w:r>
      <w:r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,</w:t>
      </w:r>
      <w:r w:rsidRPr="0020174F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 xml:space="preserve"> diseñando unos peajes ajustados a la realidad europea</w:t>
      </w:r>
      <w:r w:rsidR="002219CA">
        <w:rPr>
          <w:rFonts w:ascii="Arial Narrow" w:hAnsi="Arial Narrow"/>
          <w:b/>
          <w:i/>
          <w:color w:val="595959" w:themeColor="text1" w:themeTint="A6"/>
          <w:sz w:val="22"/>
          <w:szCs w:val="22"/>
        </w:rPr>
        <w:t>.</w:t>
      </w:r>
    </w:p>
    <w:p w14:paraId="50F5ADA9" w14:textId="77777777" w:rsidR="00336105" w:rsidRPr="0020174F" w:rsidRDefault="00910091" w:rsidP="00EB2637">
      <w:pPr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pict>
          <v:rect id="_x0000_i1026" style="width:0;height:1.5pt" o:hralign="center" o:hrstd="t" o:hr="t" fillcolor="#a0a0a0" stroked="f"/>
        </w:pict>
      </w:r>
    </w:p>
    <w:p w14:paraId="7C13FC6A" w14:textId="77777777" w:rsidR="00734C7E" w:rsidRDefault="00EB4A48" w:rsidP="00861FF2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D31E21">
        <w:rPr>
          <w:rFonts w:ascii="Arial Narrow" w:hAnsi="Arial Narrow"/>
          <w:sz w:val="22"/>
          <w:szCs w:val="22"/>
        </w:rPr>
        <w:t xml:space="preserve">La CNMC ha </w:t>
      </w:r>
      <w:r w:rsidR="0069648C" w:rsidRPr="00D31E21">
        <w:rPr>
          <w:rFonts w:ascii="Arial Narrow" w:hAnsi="Arial Narrow"/>
          <w:sz w:val="22"/>
          <w:szCs w:val="22"/>
        </w:rPr>
        <w:t>pub</w:t>
      </w:r>
      <w:r w:rsidRPr="00D31E21">
        <w:rPr>
          <w:rFonts w:ascii="Arial Narrow" w:hAnsi="Arial Narrow"/>
          <w:sz w:val="22"/>
          <w:szCs w:val="22"/>
        </w:rPr>
        <w:t xml:space="preserve">licado hoy </w:t>
      </w:r>
      <w:r w:rsidR="005956C6" w:rsidRPr="00D31E21">
        <w:rPr>
          <w:rFonts w:ascii="Arial Narrow" w:hAnsi="Arial Narrow"/>
          <w:sz w:val="22"/>
          <w:szCs w:val="22"/>
        </w:rPr>
        <w:t xml:space="preserve">el </w:t>
      </w:r>
      <w:r w:rsidRPr="00D31E21">
        <w:rPr>
          <w:rFonts w:ascii="Arial Narrow" w:hAnsi="Arial Narrow"/>
          <w:sz w:val="22"/>
          <w:szCs w:val="22"/>
        </w:rPr>
        <w:t xml:space="preserve"> borrador de circular</w:t>
      </w:r>
      <w:r w:rsidR="005956C6" w:rsidRPr="00D31E21">
        <w:rPr>
          <w:rFonts w:ascii="Arial Narrow" w:hAnsi="Arial Narrow"/>
          <w:sz w:val="22"/>
          <w:szCs w:val="22"/>
        </w:rPr>
        <w:t xml:space="preserve"> </w:t>
      </w:r>
      <w:r w:rsidRPr="00D31E21">
        <w:rPr>
          <w:rFonts w:ascii="Arial Narrow" w:hAnsi="Arial Narrow"/>
          <w:sz w:val="22"/>
          <w:szCs w:val="22"/>
        </w:rPr>
        <w:t>concerniente a la metodología para cálculo de los peajes de regasificación, transporte y distribución.</w:t>
      </w:r>
      <w:r w:rsidR="00A079DB" w:rsidRPr="00D31E21">
        <w:rPr>
          <w:rFonts w:ascii="Arial Narrow" w:hAnsi="Arial Narrow"/>
          <w:sz w:val="22"/>
          <w:szCs w:val="22"/>
        </w:rPr>
        <w:t xml:space="preserve"> </w:t>
      </w:r>
      <w:r w:rsidR="005B30DE" w:rsidRPr="00D31E21">
        <w:rPr>
          <w:rFonts w:ascii="Arial Narrow" w:hAnsi="Arial Narrow"/>
          <w:sz w:val="22"/>
          <w:szCs w:val="22"/>
        </w:rPr>
        <w:t xml:space="preserve">GasINDUSTRIAL, ACOGEN, ANFEVI, ANFFECC, AOP, ASCER, ASPAPEL, CONSEJO INTERTEXTIL ESPAÑOL, CONFEVICEX, FEIQUE y UNESID, que abogan por poner fin a los altos costes del gas </w:t>
      </w:r>
      <w:r w:rsidR="00D31E21">
        <w:rPr>
          <w:rFonts w:ascii="Arial Narrow" w:hAnsi="Arial Narrow"/>
          <w:sz w:val="22"/>
          <w:szCs w:val="22"/>
        </w:rPr>
        <w:t xml:space="preserve">que soporta </w:t>
      </w:r>
      <w:r w:rsidR="005B30DE" w:rsidRPr="00D31E21">
        <w:rPr>
          <w:rFonts w:ascii="Arial Narrow" w:hAnsi="Arial Narrow"/>
          <w:sz w:val="22"/>
          <w:szCs w:val="22"/>
        </w:rPr>
        <w:t xml:space="preserve">la industria española, están analizando en profundidad el borrador </w:t>
      </w:r>
      <w:r w:rsidR="005B30DE" w:rsidRPr="00FA7DAA">
        <w:rPr>
          <w:rFonts w:ascii="Arial Narrow" w:hAnsi="Arial Narrow"/>
          <w:color w:val="000000" w:themeColor="text1"/>
          <w:sz w:val="22"/>
          <w:szCs w:val="22"/>
        </w:rPr>
        <w:t xml:space="preserve">para </w:t>
      </w:r>
      <w:r w:rsidR="00FA7DAA" w:rsidRPr="00FA7DAA">
        <w:rPr>
          <w:rFonts w:ascii="Arial Narrow" w:hAnsi="Arial Narrow"/>
          <w:color w:val="000000" w:themeColor="text1"/>
          <w:sz w:val="22"/>
          <w:szCs w:val="22"/>
        </w:rPr>
        <w:t>presentar</w:t>
      </w:r>
      <w:r w:rsidR="005B30DE" w:rsidRPr="00D31E21">
        <w:rPr>
          <w:rFonts w:ascii="Arial Narrow" w:hAnsi="Arial Narrow"/>
          <w:sz w:val="22"/>
          <w:szCs w:val="22"/>
        </w:rPr>
        <w:t xml:space="preserve"> dentro del plazo legal las correspondientes alegaciones. Estas once Asociaciones</w:t>
      </w:r>
      <w:r w:rsidR="00D31E21" w:rsidRPr="00D31E21">
        <w:rPr>
          <w:rFonts w:ascii="Arial Narrow" w:hAnsi="Arial Narrow"/>
          <w:sz w:val="22"/>
          <w:szCs w:val="22"/>
        </w:rPr>
        <w:t xml:space="preserve"> consideran que la nueva normativa en ciernes </w:t>
      </w:r>
      <w:r w:rsidR="00D31E21">
        <w:rPr>
          <w:rFonts w:ascii="Arial Narrow" w:hAnsi="Arial Narrow"/>
          <w:sz w:val="22"/>
          <w:szCs w:val="22"/>
        </w:rPr>
        <w:t xml:space="preserve">es una oportunidad </w:t>
      </w:r>
      <w:r w:rsidR="00D31E21" w:rsidRPr="00D31E21">
        <w:rPr>
          <w:rFonts w:ascii="Arial Narrow" w:hAnsi="Arial Narrow"/>
          <w:sz w:val="22"/>
          <w:szCs w:val="22"/>
        </w:rPr>
        <w:t>para solucionar e</w:t>
      </w:r>
      <w:r w:rsidR="00D31E21">
        <w:rPr>
          <w:rFonts w:ascii="Arial Narrow" w:hAnsi="Arial Narrow"/>
          <w:sz w:val="22"/>
          <w:szCs w:val="22"/>
        </w:rPr>
        <w:t>l grave</w:t>
      </w:r>
      <w:r w:rsidR="00D31E21" w:rsidRPr="00D31E21">
        <w:rPr>
          <w:rFonts w:ascii="Arial Narrow" w:hAnsi="Arial Narrow"/>
          <w:sz w:val="22"/>
          <w:szCs w:val="22"/>
        </w:rPr>
        <w:t xml:space="preserve"> diferencial</w:t>
      </w:r>
      <w:r w:rsidR="00D31E21">
        <w:rPr>
          <w:rFonts w:ascii="Arial Narrow" w:hAnsi="Arial Narrow"/>
          <w:sz w:val="22"/>
          <w:szCs w:val="22"/>
        </w:rPr>
        <w:t xml:space="preserve"> con Europa</w:t>
      </w:r>
      <w:r w:rsidR="00D31E21" w:rsidRPr="00D31E21">
        <w:rPr>
          <w:rFonts w:ascii="Arial Narrow" w:hAnsi="Arial Narrow"/>
          <w:sz w:val="22"/>
          <w:szCs w:val="22"/>
        </w:rPr>
        <w:t xml:space="preserve"> y lograr un gas competitivo para la industria española</w:t>
      </w:r>
      <w:r w:rsidR="00D31E21">
        <w:rPr>
          <w:rFonts w:ascii="Arial Narrow" w:hAnsi="Arial Narrow"/>
          <w:sz w:val="22"/>
          <w:szCs w:val="22"/>
        </w:rPr>
        <w:t>, por lo que ofrecen a la CNMC</w:t>
      </w:r>
      <w:r w:rsidR="00D31E21" w:rsidRPr="00D31E21">
        <w:rPr>
          <w:rFonts w:ascii="Arial Narrow" w:hAnsi="Arial Narrow"/>
          <w:sz w:val="22"/>
          <w:szCs w:val="22"/>
        </w:rPr>
        <w:t xml:space="preserve"> su leal colaboración en </w:t>
      </w:r>
      <w:r w:rsidR="00D31E21">
        <w:rPr>
          <w:rFonts w:ascii="Arial Narrow" w:hAnsi="Arial Narrow"/>
          <w:sz w:val="22"/>
          <w:szCs w:val="22"/>
        </w:rPr>
        <w:t xml:space="preserve">el </w:t>
      </w:r>
      <w:r w:rsidR="00D31E21" w:rsidRPr="00D31E21">
        <w:rPr>
          <w:rFonts w:ascii="Arial Narrow" w:hAnsi="Arial Narrow"/>
          <w:sz w:val="22"/>
          <w:szCs w:val="22"/>
        </w:rPr>
        <w:t>desarrollo de las circulares.</w:t>
      </w:r>
    </w:p>
    <w:p w14:paraId="25C76E6A" w14:textId="77777777" w:rsidR="00D44573" w:rsidRDefault="00D44573" w:rsidP="00861FF2">
      <w:p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L</w:t>
      </w:r>
      <w:r w:rsidR="00C8352A" w:rsidRPr="0069648C">
        <w:rPr>
          <w:rFonts w:ascii="Arial Narrow" w:hAnsi="Arial Narrow"/>
          <w:sz w:val="22"/>
          <w:szCs w:val="22"/>
        </w:rPr>
        <w:t>a industria es la base del sistema gasista</w:t>
      </w:r>
      <w:r>
        <w:rPr>
          <w:rFonts w:ascii="Arial Narrow" w:hAnsi="Arial Narrow"/>
          <w:sz w:val="22"/>
          <w:szCs w:val="22"/>
        </w:rPr>
        <w:t xml:space="preserve"> español</w:t>
      </w:r>
      <w:r w:rsidR="00C8352A" w:rsidRPr="0069648C">
        <w:rPr>
          <w:rFonts w:ascii="Arial Narrow" w:hAnsi="Arial Narrow"/>
          <w:sz w:val="22"/>
          <w:szCs w:val="22"/>
        </w:rPr>
        <w:t xml:space="preserve">, supone el 62% del consumo nacional total de gas, con una factura </w:t>
      </w:r>
      <w:r w:rsidR="00A079DB">
        <w:rPr>
          <w:rFonts w:ascii="Arial Narrow" w:hAnsi="Arial Narrow"/>
          <w:sz w:val="22"/>
          <w:szCs w:val="22"/>
        </w:rPr>
        <w:t xml:space="preserve">de </w:t>
      </w:r>
      <w:r w:rsidR="00C8352A" w:rsidRPr="0069648C">
        <w:rPr>
          <w:rFonts w:ascii="Arial Narrow" w:hAnsi="Arial Narrow"/>
          <w:sz w:val="22"/>
          <w:szCs w:val="22"/>
        </w:rPr>
        <w:t>4.700 millones de euros</w:t>
      </w:r>
      <w:r w:rsidR="00A079DB">
        <w:rPr>
          <w:rFonts w:ascii="Arial Narrow" w:hAnsi="Arial Narrow"/>
          <w:sz w:val="22"/>
          <w:szCs w:val="22"/>
        </w:rPr>
        <w:t xml:space="preserve"> anuales</w:t>
      </w:r>
      <w:r w:rsidR="00C8352A" w:rsidRPr="0069648C">
        <w:rPr>
          <w:rFonts w:ascii="Arial Narrow" w:hAnsi="Arial Narrow"/>
          <w:sz w:val="22"/>
          <w:szCs w:val="22"/>
        </w:rPr>
        <w:t>.</w:t>
      </w:r>
      <w:r w:rsidR="0043394D" w:rsidRPr="0069648C">
        <w:rPr>
          <w:rFonts w:ascii="Arial Narrow" w:hAnsi="Arial Narrow"/>
          <w:sz w:val="22"/>
          <w:szCs w:val="22"/>
        </w:rPr>
        <w:t xml:space="preserve"> </w:t>
      </w:r>
    </w:p>
    <w:p w14:paraId="6EE38E61" w14:textId="77777777" w:rsidR="00C8352A" w:rsidRPr="0069648C" w:rsidRDefault="004B3799" w:rsidP="00861FF2">
      <w:pPr>
        <w:spacing w:after="120"/>
        <w:jc w:val="both"/>
        <w:rPr>
          <w:rFonts w:ascii="Arial Narrow" w:hAnsi="Arial Narrow"/>
          <w:color w:val="000000"/>
          <w:sz w:val="22"/>
          <w:szCs w:val="22"/>
        </w:rPr>
      </w:pPr>
      <w:r w:rsidRPr="0069648C">
        <w:rPr>
          <w:rFonts w:ascii="Arial Narrow" w:hAnsi="Arial Narrow"/>
          <w:sz w:val="22"/>
          <w:szCs w:val="22"/>
        </w:rPr>
        <w:t>L</w:t>
      </w:r>
      <w:r w:rsidR="00C8352A" w:rsidRPr="0069648C">
        <w:rPr>
          <w:rFonts w:ascii="Arial Narrow" w:hAnsi="Arial Narrow" w:cs="Arial"/>
          <w:color w:val="000000"/>
          <w:sz w:val="22"/>
          <w:szCs w:val="22"/>
        </w:rPr>
        <w:t xml:space="preserve">a competitividad del gas español ha </w:t>
      </w:r>
      <w:r w:rsidR="00D44573">
        <w:rPr>
          <w:rFonts w:ascii="Arial Narrow" w:hAnsi="Arial Narrow" w:cs="Arial"/>
          <w:color w:val="000000"/>
          <w:sz w:val="22"/>
          <w:szCs w:val="22"/>
        </w:rPr>
        <w:t xml:space="preserve">ido </w:t>
      </w:r>
      <w:r w:rsidR="00C8352A" w:rsidRPr="0069648C">
        <w:rPr>
          <w:rFonts w:ascii="Arial Narrow" w:hAnsi="Arial Narrow" w:cs="Arial"/>
          <w:color w:val="000000"/>
          <w:sz w:val="22"/>
          <w:szCs w:val="22"/>
        </w:rPr>
        <w:t>empeorado pr</w:t>
      </w:r>
      <w:r w:rsidRPr="0069648C">
        <w:rPr>
          <w:rFonts w:ascii="Arial Narrow" w:hAnsi="Arial Narrow" w:cs="Arial"/>
          <w:color w:val="000000"/>
          <w:sz w:val="22"/>
          <w:szCs w:val="22"/>
        </w:rPr>
        <w:t xml:space="preserve">ogresivamente para los </w:t>
      </w:r>
      <w:r w:rsidR="006B5BDA">
        <w:rPr>
          <w:rFonts w:ascii="Arial Narrow" w:hAnsi="Arial Narrow" w:cs="Arial"/>
          <w:color w:val="000000"/>
          <w:sz w:val="22"/>
          <w:szCs w:val="22"/>
        </w:rPr>
        <w:t>consumidores industriales</w:t>
      </w:r>
      <w:r w:rsidR="00D44573">
        <w:rPr>
          <w:rFonts w:ascii="Arial Narrow" w:hAnsi="Arial Narrow" w:cs="Arial"/>
          <w:color w:val="000000"/>
          <w:sz w:val="22"/>
          <w:szCs w:val="22"/>
        </w:rPr>
        <w:t>, que actualmente soportan</w:t>
      </w:r>
      <w:r w:rsidR="00C8352A" w:rsidRPr="0069648C">
        <w:rPr>
          <w:rFonts w:ascii="Arial Narrow" w:hAnsi="Arial Narrow" w:cs="Arial"/>
          <w:color w:val="000000"/>
          <w:sz w:val="22"/>
          <w:szCs w:val="22"/>
        </w:rPr>
        <w:t xml:space="preserve"> p</w:t>
      </w:r>
      <w:r w:rsidRPr="0069648C">
        <w:rPr>
          <w:rFonts w:ascii="Arial Narrow" w:hAnsi="Arial Narrow" w:cs="Arial"/>
          <w:color w:val="000000"/>
          <w:sz w:val="22"/>
          <w:szCs w:val="22"/>
        </w:rPr>
        <w:t xml:space="preserve">recios </w:t>
      </w:r>
      <w:r w:rsidR="00D44573">
        <w:rPr>
          <w:rFonts w:ascii="Arial Narrow" w:hAnsi="Arial Narrow" w:cs="Arial"/>
          <w:color w:val="000000"/>
          <w:sz w:val="22"/>
          <w:szCs w:val="22"/>
        </w:rPr>
        <w:t xml:space="preserve">entre </w:t>
      </w:r>
      <w:r w:rsidR="00C8352A" w:rsidRPr="0069648C">
        <w:rPr>
          <w:rFonts w:ascii="Arial Narrow" w:hAnsi="Arial Narrow" w:cs="Arial"/>
          <w:color w:val="000000"/>
          <w:sz w:val="22"/>
          <w:szCs w:val="22"/>
        </w:rPr>
        <w:t>un 20</w:t>
      </w:r>
      <w:r w:rsidR="00D44573">
        <w:rPr>
          <w:rFonts w:ascii="Arial Narrow" w:hAnsi="Arial Narrow" w:cs="Arial"/>
          <w:color w:val="000000"/>
          <w:sz w:val="22"/>
          <w:szCs w:val="22"/>
        </w:rPr>
        <w:t>%</w:t>
      </w:r>
      <w:r w:rsidR="00C8352A" w:rsidRPr="0069648C">
        <w:rPr>
          <w:rFonts w:ascii="Arial Narrow" w:hAnsi="Arial Narrow" w:cs="Arial"/>
          <w:color w:val="000000"/>
          <w:sz w:val="22"/>
          <w:szCs w:val="22"/>
        </w:rPr>
        <w:t xml:space="preserve"> y un 25% </w:t>
      </w:r>
      <w:r w:rsidR="00D44573">
        <w:rPr>
          <w:rFonts w:ascii="Arial Narrow" w:hAnsi="Arial Narrow" w:cs="Arial"/>
          <w:color w:val="000000"/>
          <w:sz w:val="22"/>
          <w:szCs w:val="22"/>
        </w:rPr>
        <w:t xml:space="preserve">superiores </w:t>
      </w:r>
      <w:r w:rsidR="0043394D" w:rsidRPr="0069648C">
        <w:rPr>
          <w:rFonts w:ascii="Arial Narrow" w:hAnsi="Arial Narrow" w:cs="Arial"/>
          <w:color w:val="000000"/>
          <w:sz w:val="22"/>
          <w:szCs w:val="22"/>
        </w:rPr>
        <w:t xml:space="preserve">que </w:t>
      </w:r>
      <w:r w:rsidR="00C8352A" w:rsidRPr="0069648C">
        <w:rPr>
          <w:rFonts w:ascii="Arial Narrow" w:hAnsi="Arial Narrow" w:cs="Arial"/>
          <w:color w:val="000000"/>
          <w:sz w:val="22"/>
          <w:szCs w:val="22"/>
        </w:rPr>
        <w:t xml:space="preserve">sus competidores europeos. </w:t>
      </w:r>
      <w:r w:rsidR="0043394D" w:rsidRPr="0069648C">
        <w:rPr>
          <w:rFonts w:ascii="Arial Narrow" w:hAnsi="Arial Narrow" w:cs="Arial"/>
          <w:color w:val="000000"/>
          <w:sz w:val="22"/>
          <w:szCs w:val="22"/>
        </w:rPr>
        <w:t xml:space="preserve">En </w:t>
      </w:r>
      <w:r w:rsidRPr="0069648C">
        <w:rPr>
          <w:rFonts w:ascii="Arial Narrow" w:hAnsi="Arial Narrow" w:cs="Arial"/>
          <w:color w:val="000000"/>
          <w:sz w:val="22"/>
          <w:szCs w:val="22"/>
        </w:rPr>
        <w:t>c</w:t>
      </w:r>
      <w:r w:rsidR="0043394D" w:rsidRPr="0069648C">
        <w:rPr>
          <w:rFonts w:ascii="Arial Narrow" w:hAnsi="Arial Narrow" w:cs="Arial"/>
          <w:color w:val="000000"/>
          <w:sz w:val="22"/>
          <w:szCs w:val="22"/>
        </w:rPr>
        <w:t>ostes regulados, los peajes</w:t>
      </w:r>
      <w:r w:rsidR="00C8352A" w:rsidRPr="0069648C">
        <w:rPr>
          <w:rFonts w:ascii="Arial Narrow" w:hAnsi="Arial Narrow" w:cs="Arial"/>
          <w:color w:val="000000"/>
          <w:sz w:val="22"/>
          <w:szCs w:val="22"/>
        </w:rPr>
        <w:t xml:space="preserve"> están </w:t>
      </w:r>
      <w:r w:rsidR="0043394D" w:rsidRPr="0069648C">
        <w:rPr>
          <w:rFonts w:ascii="Arial Narrow" w:hAnsi="Arial Narrow" w:cs="Arial"/>
          <w:color w:val="000000"/>
          <w:sz w:val="22"/>
          <w:szCs w:val="22"/>
        </w:rPr>
        <w:t xml:space="preserve">en España </w:t>
      </w:r>
      <w:r w:rsidR="00C8352A" w:rsidRPr="0069648C">
        <w:rPr>
          <w:rFonts w:ascii="Arial Narrow" w:hAnsi="Arial Narrow" w:cs="Arial"/>
          <w:color w:val="000000"/>
          <w:sz w:val="22"/>
          <w:szCs w:val="22"/>
        </w:rPr>
        <w:t>un 45% por encima de los de la media europea: los industriales españoles pagan el doble que los franceses, el triple que los británicos y, en algunos casos, hasta seis veces lo que los alemanes.</w:t>
      </w:r>
      <w:r w:rsidR="00C8352A" w:rsidRPr="0069648C">
        <w:rPr>
          <w:rFonts w:ascii="Arial Narrow" w:hAnsi="Arial Narrow"/>
          <w:color w:val="000000"/>
          <w:sz w:val="22"/>
          <w:szCs w:val="22"/>
        </w:rPr>
        <w:t xml:space="preserve"> </w:t>
      </w:r>
    </w:p>
    <w:p w14:paraId="2ADA1015" w14:textId="77777777" w:rsidR="00070BB6" w:rsidRDefault="00070BB6" w:rsidP="00070BB6">
      <w:pPr>
        <w:spacing w:after="1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S</w:t>
      </w:r>
      <w:r w:rsidRPr="0069648C">
        <w:rPr>
          <w:rFonts w:ascii="Arial Narrow" w:hAnsi="Arial Narrow"/>
          <w:sz w:val="22"/>
          <w:szCs w:val="22"/>
        </w:rPr>
        <w:t>ectores como el papelero, siderúrgico, cerámico, cogeneración, químico, vidrio, refino</w:t>
      </w:r>
      <w:r>
        <w:rPr>
          <w:rFonts w:ascii="Arial Narrow" w:hAnsi="Arial Narrow"/>
          <w:sz w:val="22"/>
          <w:szCs w:val="22"/>
        </w:rPr>
        <w:t xml:space="preserve"> </w:t>
      </w:r>
      <w:r w:rsidRPr="0069648C">
        <w:rPr>
          <w:rFonts w:ascii="Arial Narrow" w:hAnsi="Arial Narrow"/>
          <w:sz w:val="22"/>
          <w:szCs w:val="22"/>
        </w:rPr>
        <w:t>y otros cuyas actividades productivas son intensivas en gas</w:t>
      </w:r>
      <w:r>
        <w:rPr>
          <w:rFonts w:ascii="Arial Narrow" w:hAnsi="Arial Narrow"/>
          <w:sz w:val="22"/>
          <w:szCs w:val="22"/>
        </w:rPr>
        <w:t xml:space="preserve">, ven lastrada su competitividad por este sangrante diferencial en los peajes que incide directamente en la rentabilidad y </w:t>
      </w:r>
      <w:r w:rsidRPr="0069648C">
        <w:rPr>
          <w:rFonts w:ascii="Arial Narrow" w:hAnsi="Arial Narrow"/>
          <w:sz w:val="22"/>
          <w:szCs w:val="22"/>
        </w:rPr>
        <w:t>reclaman la resolución del problema ahora que se está diseñando el nuevo marco normativo.</w:t>
      </w:r>
    </w:p>
    <w:p w14:paraId="0AA7BE63" w14:textId="77777777" w:rsidR="001350B4" w:rsidRPr="0069648C" w:rsidRDefault="004B3799" w:rsidP="00861FF2">
      <w:pPr>
        <w:spacing w:after="120"/>
        <w:jc w:val="both"/>
        <w:rPr>
          <w:rFonts w:ascii="Arial Narrow" w:hAnsi="Arial Narrow"/>
          <w:sz w:val="22"/>
          <w:szCs w:val="22"/>
        </w:rPr>
      </w:pPr>
      <w:r w:rsidRPr="0069648C">
        <w:rPr>
          <w:rFonts w:ascii="Arial Narrow" w:hAnsi="Arial Narrow"/>
          <w:sz w:val="22"/>
          <w:szCs w:val="22"/>
        </w:rPr>
        <w:t>Con GasINDUSTRIAL se alían:</w:t>
      </w:r>
      <w:r w:rsidR="009F2130" w:rsidRPr="0069648C">
        <w:rPr>
          <w:rFonts w:ascii="Arial Narrow" w:hAnsi="Arial Narrow"/>
          <w:sz w:val="22"/>
          <w:szCs w:val="22"/>
        </w:rPr>
        <w:t xml:space="preserve"> </w:t>
      </w:r>
      <w:r w:rsidR="001350B4" w:rsidRPr="0069648C">
        <w:rPr>
          <w:rFonts w:ascii="Arial Narrow" w:hAnsi="Arial Narrow"/>
          <w:sz w:val="22"/>
          <w:szCs w:val="22"/>
        </w:rPr>
        <w:t>ACOGEN,</w:t>
      </w:r>
      <w:r w:rsidR="009F2130" w:rsidRPr="0069648C">
        <w:rPr>
          <w:rFonts w:ascii="Arial Narrow" w:hAnsi="Arial Narrow"/>
          <w:sz w:val="22"/>
          <w:szCs w:val="22"/>
        </w:rPr>
        <w:t xml:space="preserve"> </w:t>
      </w:r>
      <w:r w:rsidR="00AE624F" w:rsidRPr="0069648C">
        <w:rPr>
          <w:rFonts w:ascii="Arial Narrow" w:hAnsi="Arial Narrow"/>
          <w:sz w:val="22"/>
          <w:szCs w:val="22"/>
        </w:rPr>
        <w:t>industria</w:t>
      </w:r>
      <w:r w:rsidR="0020174F" w:rsidRPr="0069648C">
        <w:rPr>
          <w:rFonts w:ascii="Arial Narrow" w:hAnsi="Arial Narrow"/>
          <w:sz w:val="22"/>
          <w:szCs w:val="22"/>
        </w:rPr>
        <w:t>s</w:t>
      </w:r>
      <w:r w:rsidR="009F2130" w:rsidRPr="0069648C">
        <w:rPr>
          <w:rFonts w:ascii="Arial Narrow" w:hAnsi="Arial Narrow"/>
          <w:sz w:val="22"/>
          <w:szCs w:val="22"/>
        </w:rPr>
        <w:t xml:space="preserve"> </w:t>
      </w:r>
      <w:r w:rsidR="00AE624F" w:rsidRPr="0069648C">
        <w:rPr>
          <w:rFonts w:ascii="Arial Narrow" w:hAnsi="Arial Narrow"/>
          <w:sz w:val="22"/>
          <w:szCs w:val="22"/>
        </w:rPr>
        <w:t>cogeneradora</w:t>
      </w:r>
      <w:r w:rsidR="0020174F" w:rsidRPr="0069648C">
        <w:rPr>
          <w:rFonts w:ascii="Arial Narrow" w:hAnsi="Arial Narrow"/>
          <w:sz w:val="22"/>
          <w:szCs w:val="22"/>
        </w:rPr>
        <w:t>s</w:t>
      </w:r>
      <w:r w:rsidR="00312CB3" w:rsidRPr="0069648C">
        <w:rPr>
          <w:rFonts w:ascii="Arial Narrow" w:hAnsi="Arial Narrow"/>
          <w:sz w:val="22"/>
          <w:szCs w:val="22"/>
        </w:rPr>
        <w:t>;</w:t>
      </w:r>
      <w:r w:rsidR="00AE624F" w:rsidRPr="0069648C">
        <w:rPr>
          <w:rFonts w:ascii="Arial Narrow" w:hAnsi="Arial Narrow"/>
          <w:sz w:val="22"/>
          <w:szCs w:val="22"/>
        </w:rPr>
        <w:t xml:space="preserve"> </w:t>
      </w:r>
      <w:r w:rsidR="001350B4" w:rsidRPr="0069648C">
        <w:rPr>
          <w:rFonts w:ascii="Arial Narrow" w:hAnsi="Arial Narrow"/>
          <w:sz w:val="22"/>
          <w:szCs w:val="22"/>
        </w:rPr>
        <w:t>ANFEVI,</w:t>
      </w:r>
      <w:r w:rsidR="009F2130" w:rsidRPr="0069648C">
        <w:rPr>
          <w:rFonts w:ascii="Arial Narrow" w:hAnsi="Arial Narrow"/>
          <w:sz w:val="22"/>
          <w:szCs w:val="22"/>
        </w:rPr>
        <w:t xml:space="preserve"> vidrio;</w:t>
      </w:r>
      <w:r w:rsidR="001350B4" w:rsidRPr="0069648C">
        <w:rPr>
          <w:rFonts w:ascii="Arial Narrow" w:hAnsi="Arial Narrow"/>
          <w:sz w:val="22"/>
          <w:szCs w:val="22"/>
        </w:rPr>
        <w:t xml:space="preserve"> ANFFECC,</w:t>
      </w:r>
      <w:r w:rsidR="009F2130" w:rsidRPr="0069648C">
        <w:rPr>
          <w:rFonts w:ascii="Arial" w:hAnsi="Arial" w:cs="Arial"/>
          <w:color w:val="545454"/>
          <w:sz w:val="22"/>
          <w:szCs w:val="22"/>
          <w:shd w:val="clear" w:color="auto" w:fill="FFFFFF"/>
        </w:rPr>
        <w:t xml:space="preserve"> </w:t>
      </w:r>
      <w:r w:rsidR="009F2130" w:rsidRPr="0069648C">
        <w:rPr>
          <w:rFonts w:ascii="Arial Narrow" w:hAnsi="Arial Narrow"/>
          <w:sz w:val="22"/>
          <w:szCs w:val="22"/>
        </w:rPr>
        <w:t>productores españoles de fritas, esmaltes y colores cerámicos</w:t>
      </w:r>
      <w:r w:rsidR="00312CB3" w:rsidRPr="0069648C">
        <w:rPr>
          <w:rFonts w:ascii="Arial Narrow" w:hAnsi="Arial Narrow"/>
          <w:sz w:val="22"/>
          <w:szCs w:val="22"/>
        </w:rPr>
        <w:t>;</w:t>
      </w:r>
      <w:r w:rsidR="001350B4" w:rsidRPr="0069648C">
        <w:rPr>
          <w:rFonts w:ascii="Arial Narrow" w:hAnsi="Arial Narrow"/>
          <w:sz w:val="22"/>
          <w:szCs w:val="22"/>
        </w:rPr>
        <w:t xml:space="preserve"> </w:t>
      </w:r>
      <w:r w:rsidR="0020174F" w:rsidRPr="0069648C">
        <w:rPr>
          <w:rFonts w:ascii="Arial Narrow" w:hAnsi="Arial Narrow"/>
          <w:sz w:val="22"/>
          <w:szCs w:val="22"/>
        </w:rPr>
        <w:t xml:space="preserve">ASPAPEL, fabricantes de pasta, papel y cartón; </w:t>
      </w:r>
      <w:r w:rsidR="001350B4" w:rsidRPr="0069648C">
        <w:rPr>
          <w:rFonts w:ascii="Arial Narrow" w:hAnsi="Arial Narrow"/>
          <w:sz w:val="22"/>
          <w:szCs w:val="22"/>
        </w:rPr>
        <w:t>AOP,</w:t>
      </w:r>
      <w:r w:rsidR="00312CB3" w:rsidRPr="0069648C">
        <w:rPr>
          <w:rFonts w:ascii="Arial Narrow" w:hAnsi="Arial Narrow"/>
          <w:sz w:val="22"/>
          <w:szCs w:val="22"/>
        </w:rPr>
        <w:t xml:space="preserve"> operadores de productos petrolíferos;</w:t>
      </w:r>
      <w:r w:rsidR="001350B4" w:rsidRPr="0069648C">
        <w:rPr>
          <w:rFonts w:ascii="Arial Narrow" w:hAnsi="Arial Narrow"/>
          <w:sz w:val="22"/>
          <w:szCs w:val="22"/>
        </w:rPr>
        <w:t xml:space="preserve"> ASCER,</w:t>
      </w:r>
      <w:r w:rsidR="000B5700" w:rsidRPr="0069648C">
        <w:rPr>
          <w:rFonts w:ascii="Arial Narrow" w:hAnsi="Arial Narrow"/>
          <w:sz w:val="22"/>
          <w:szCs w:val="22"/>
        </w:rPr>
        <w:t xml:space="preserve"> </w:t>
      </w:r>
      <w:r w:rsidR="0020174F" w:rsidRPr="0069648C">
        <w:rPr>
          <w:rFonts w:ascii="Arial Narrow" w:hAnsi="Arial Narrow"/>
          <w:sz w:val="22"/>
          <w:szCs w:val="22"/>
        </w:rPr>
        <w:t>cerámicas;</w:t>
      </w:r>
      <w:r w:rsidR="001350B4" w:rsidRPr="0069648C">
        <w:rPr>
          <w:rFonts w:ascii="Arial Narrow" w:hAnsi="Arial Narrow"/>
          <w:sz w:val="22"/>
          <w:szCs w:val="22"/>
        </w:rPr>
        <w:t xml:space="preserve"> </w:t>
      </w:r>
      <w:r w:rsidR="00757179" w:rsidRPr="0069648C">
        <w:rPr>
          <w:rFonts w:ascii="Arial Narrow" w:hAnsi="Arial Narrow"/>
          <w:sz w:val="22"/>
          <w:szCs w:val="22"/>
        </w:rPr>
        <w:t xml:space="preserve">CONSEJO INTERTEXTIL ESPAÑOL, textil; </w:t>
      </w:r>
      <w:r w:rsidR="001350B4" w:rsidRPr="0069648C">
        <w:rPr>
          <w:rFonts w:ascii="Arial Narrow" w:hAnsi="Arial Narrow"/>
          <w:sz w:val="22"/>
          <w:szCs w:val="22"/>
        </w:rPr>
        <w:t>CONFEVICEX,</w:t>
      </w:r>
      <w:r w:rsidR="00312CB3" w:rsidRPr="0069648C">
        <w:rPr>
          <w:rFonts w:ascii="Arial Narrow" w:hAnsi="Arial Narrow"/>
          <w:sz w:val="22"/>
          <w:szCs w:val="22"/>
        </w:rPr>
        <w:t xml:space="preserve"> vidrio y cerámica;</w:t>
      </w:r>
      <w:r w:rsidR="001350B4" w:rsidRPr="0069648C">
        <w:rPr>
          <w:rFonts w:ascii="Arial Narrow" w:hAnsi="Arial Narrow"/>
          <w:sz w:val="22"/>
          <w:szCs w:val="22"/>
        </w:rPr>
        <w:t xml:space="preserve"> FEIQUE,</w:t>
      </w:r>
      <w:r w:rsidR="0020174F" w:rsidRPr="0069648C">
        <w:rPr>
          <w:rFonts w:ascii="Arial Narrow" w:hAnsi="Arial Narrow"/>
          <w:sz w:val="22"/>
          <w:szCs w:val="22"/>
        </w:rPr>
        <w:t xml:space="preserve"> químicas;</w:t>
      </w:r>
      <w:r w:rsidR="000B5700" w:rsidRPr="0069648C">
        <w:rPr>
          <w:rFonts w:ascii="Arial Narrow" w:hAnsi="Arial Narrow"/>
          <w:sz w:val="22"/>
          <w:szCs w:val="22"/>
        </w:rPr>
        <w:t xml:space="preserve"> y UNESID</w:t>
      </w:r>
      <w:r w:rsidR="0020174F" w:rsidRPr="0069648C">
        <w:rPr>
          <w:rFonts w:ascii="Arial Narrow" w:hAnsi="Arial Narrow"/>
          <w:sz w:val="22"/>
          <w:szCs w:val="22"/>
        </w:rPr>
        <w:t>, siderurgia</w:t>
      </w:r>
      <w:r w:rsidR="000B5700" w:rsidRPr="0069648C">
        <w:rPr>
          <w:rFonts w:ascii="Arial Narrow" w:hAnsi="Arial Narrow"/>
          <w:sz w:val="22"/>
          <w:szCs w:val="22"/>
        </w:rPr>
        <w:t>. Las asociaciones</w:t>
      </w:r>
      <w:r w:rsidR="0020174F" w:rsidRPr="0069648C">
        <w:rPr>
          <w:rFonts w:ascii="Arial Narrow" w:hAnsi="Arial Narrow"/>
          <w:sz w:val="22"/>
          <w:szCs w:val="22"/>
        </w:rPr>
        <w:t xml:space="preserve"> </w:t>
      </w:r>
      <w:r w:rsidR="001350B4" w:rsidRPr="0069648C">
        <w:rPr>
          <w:rFonts w:ascii="Arial Narrow" w:hAnsi="Arial Narrow"/>
          <w:sz w:val="22"/>
          <w:szCs w:val="22"/>
        </w:rPr>
        <w:t>trabaja</w:t>
      </w:r>
      <w:r w:rsidR="0020174F" w:rsidRPr="0069648C">
        <w:rPr>
          <w:rFonts w:ascii="Arial Narrow" w:hAnsi="Arial Narrow"/>
          <w:sz w:val="22"/>
          <w:szCs w:val="22"/>
        </w:rPr>
        <w:t>n</w:t>
      </w:r>
      <w:r w:rsidR="001350B4" w:rsidRPr="0069648C">
        <w:rPr>
          <w:rFonts w:ascii="Arial Narrow" w:hAnsi="Arial Narrow"/>
          <w:sz w:val="22"/>
          <w:szCs w:val="22"/>
        </w:rPr>
        <w:t xml:space="preserve"> conjuntamente </w:t>
      </w:r>
      <w:r w:rsidR="0020174F" w:rsidRPr="0069648C">
        <w:rPr>
          <w:rFonts w:ascii="Arial Narrow" w:hAnsi="Arial Narrow"/>
          <w:sz w:val="22"/>
          <w:szCs w:val="22"/>
        </w:rPr>
        <w:t xml:space="preserve">para colaborar con la CNMC haciendo visible </w:t>
      </w:r>
      <w:r w:rsidR="001350B4" w:rsidRPr="0069648C">
        <w:rPr>
          <w:rFonts w:ascii="Arial Narrow" w:hAnsi="Arial Narrow"/>
          <w:sz w:val="22"/>
          <w:szCs w:val="22"/>
        </w:rPr>
        <w:t>la importa</w:t>
      </w:r>
      <w:r w:rsidR="0020174F" w:rsidRPr="0069648C">
        <w:rPr>
          <w:rFonts w:ascii="Arial Narrow" w:hAnsi="Arial Narrow"/>
          <w:sz w:val="22"/>
          <w:szCs w:val="22"/>
        </w:rPr>
        <w:t>ncia del coste del gas en l</w:t>
      </w:r>
      <w:r w:rsidR="001350B4" w:rsidRPr="0069648C">
        <w:rPr>
          <w:rFonts w:ascii="Arial Narrow" w:hAnsi="Arial Narrow"/>
          <w:sz w:val="22"/>
          <w:szCs w:val="22"/>
        </w:rPr>
        <w:t>a competitividad</w:t>
      </w:r>
      <w:r w:rsidR="0020174F" w:rsidRPr="0069648C">
        <w:rPr>
          <w:rFonts w:ascii="Arial Narrow" w:hAnsi="Arial Narrow"/>
          <w:sz w:val="22"/>
          <w:szCs w:val="22"/>
        </w:rPr>
        <w:t xml:space="preserve"> de sus actividades</w:t>
      </w:r>
      <w:r w:rsidR="001350B4" w:rsidRPr="0069648C">
        <w:rPr>
          <w:rFonts w:ascii="Arial Narrow" w:hAnsi="Arial Narrow"/>
          <w:sz w:val="22"/>
          <w:szCs w:val="22"/>
        </w:rPr>
        <w:t>.</w:t>
      </w:r>
    </w:p>
    <w:p w14:paraId="603F9DC0" w14:textId="77777777" w:rsidR="002B5E4D" w:rsidRDefault="000B5700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  <w:r w:rsidRPr="0069648C">
        <w:rPr>
          <w:rFonts w:ascii="Arial Narrow" w:hAnsi="Arial Narrow"/>
          <w:sz w:val="22"/>
          <w:szCs w:val="22"/>
        </w:rPr>
        <w:t>Para estas industrias, e</w:t>
      </w:r>
      <w:r w:rsidR="00AE624F" w:rsidRPr="0069648C">
        <w:rPr>
          <w:rFonts w:ascii="Arial Narrow" w:hAnsi="Arial Narrow"/>
          <w:sz w:val="22"/>
          <w:szCs w:val="22"/>
        </w:rPr>
        <w:t xml:space="preserve">l gas es estratégico y </w:t>
      </w:r>
      <w:r w:rsidR="004B3799" w:rsidRPr="0069648C">
        <w:rPr>
          <w:rFonts w:ascii="Arial Narrow" w:hAnsi="Arial Narrow"/>
          <w:sz w:val="22"/>
          <w:szCs w:val="22"/>
        </w:rPr>
        <w:t>llega a suponer el 60%</w:t>
      </w:r>
      <w:r w:rsidR="00AE624F" w:rsidRPr="0069648C">
        <w:rPr>
          <w:rFonts w:ascii="Arial Narrow" w:hAnsi="Arial Narrow"/>
          <w:sz w:val="22"/>
          <w:szCs w:val="22"/>
        </w:rPr>
        <w:t xml:space="preserve"> de su coste energético</w:t>
      </w:r>
      <w:r w:rsidRPr="0069648C">
        <w:rPr>
          <w:rFonts w:ascii="Arial Narrow" w:hAnsi="Arial Narrow"/>
          <w:sz w:val="22"/>
          <w:szCs w:val="22"/>
        </w:rPr>
        <w:t xml:space="preserve"> de producción</w:t>
      </w:r>
      <w:r w:rsidR="00AE624F" w:rsidRPr="0069648C">
        <w:rPr>
          <w:rFonts w:ascii="Arial Narrow" w:hAnsi="Arial Narrow"/>
          <w:sz w:val="22"/>
          <w:szCs w:val="22"/>
        </w:rPr>
        <w:t xml:space="preserve">, </w:t>
      </w:r>
      <w:r w:rsidRPr="0069648C">
        <w:rPr>
          <w:rFonts w:ascii="Arial Narrow" w:hAnsi="Arial Narrow"/>
          <w:sz w:val="22"/>
          <w:szCs w:val="22"/>
        </w:rPr>
        <w:t>por lo que determina</w:t>
      </w:r>
      <w:r w:rsidR="00AE624F" w:rsidRPr="0069648C">
        <w:rPr>
          <w:rFonts w:ascii="Arial Narrow" w:hAnsi="Arial Narrow"/>
          <w:sz w:val="22"/>
          <w:szCs w:val="22"/>
        </w:rPr>
        <w:t xml:space="preserve"> s</w:t>
      </w:r>
      <w:r w:rsidRPr="0069648C">
        <w:rPr>
          <w:rFonts w:ascii="Arial Narrow" w:hAnsi="Arial Narrow"/>
          <w:sz w:val="22"/>
          <w:szCs w:val="22"/>
        </w:rPr>
        <w:t xml:space="preserve">u competitividad, más </w:t>
      </w:r>
      <w:r w:rsidR="004B3799" w:rsidRPr="0069648C">
        <w:rPr>
          <w:rFonts w:ascii="Arial Narrow" w:hAnsi="Arial Narrow"/>
          <w:sz w:val="22"/>
          <w:szCs w:val="22"/>
        </w:rPr>
        <w:t>al</w:t>
      </w:r>
      <w:r w:rsidRPr="0069648C">
        <w:rPr>
          <w:rFonts w:ascii="Arial Narrow" w:hAnsi="Arial Narrow"/>
          <w:sz w:val="22"/>
          <w:szCs w:val="22"/>
        </w:rPr>
        <w:t xml:space="preserve"> trata</w:t>
      </w:r>
      <w:r w:rsidR="004B3799" w:rsidRPr="0069648C">
        <w:rPr>
          <w:rFonts w:ascii="Arial Narrow" w:hAnsi="Arial Narrow"/>
          <w:sz w:val="22"/>
          <w:szCs w:val="22"/>
        </w:rPr>
        <w:t>rse</w:t>
      </w:r>
      <w:r w:rsidRPr="0069648C">
        <w:rPr>
          <w:rFonts w:ascii="Arial Narrow" w:hAnsi="Arial Narrow"/>
          <w:sz w:val="22"/>
          <w:szCs w:val="22"/>
        </w:rPr>
        <w:t xml:space="preserve"> de sectores </w:t>
      </w:r>
      <w:r w:rsidR="006B5BDA">
        <w:rPr>
          <w:rFonts w:ascii="Arial Narrow" w:hAnsi="Arial Narrow"/>
          <w:sz w:val="22"/>
          <w:szCs w:val="22"/>
        </w:rPr>
        <w:t xml:space="preserve">fundamentalmente </w:t>
      </w:r>
      <w:r w:rsidRPr="0069648C">
        <w:rPr>
          <w:rFonts w:ascii="Arial Narrow" w:hAnsi="Arial Narrow"/>
          <w:sz w:val="22"/>
          <w:szCs w:val="22"/>
        </w:rPr>
        <w:t>exportadores</w:t>
      </w:r>
      <w:r w:rsidR="00AE624F" w:rsidRPr="0069648C">
        <w:rPr>
          <w:rFonts w:ascii="Arial Narrow" w:hAnsi="Arial Narrow"/>
          <w:sz w:val="22"/>
          <w:szCs w:val="22"/>
        </w:rPr>
        <w:t xml:space="preserve">. </w:t>
      </w:r>
      <w:r w:rsidRPr="0069648C">
        <w:rPr>
          <w:rFonts w:ascii="Arial Narrow" w:hAnsi="Arial Narrow"/>
          <w:sz w:val="22"/>
          <w:szCs w:val="22"/>
        </w:rPr>
        <w:t>L</w:t>
      </w:r>
      <w:r w:rsidR="00AE624F" w:rsidRPr="0069648C">
        <w:rPr>
          <w:rFonts w:ascii="Arial Narrow" w:hAnsi="Arial Narrow"/>
          <w:sz w:val="22"/>
          <w:szCs w:val="22"/>
        </w:rPr>
        <w:t>os peajes del gas condicionan su coste</w:t>
      </w:r>
      <w:r w:rsidRPr="0069648C">
        <w:rPr>
          <w:rFonts w:ascii="Arial Narrow" w:hAnsi="Arial Narrow"/>
          <w:sz w:val="22"/>
          <w:szCs w:val="22"/>
        </w:rPr>
        <w:t xml:space="preserve"> final</w:t>
      </w:r>
      <w:r w:rsidR="00AE624F" w:rsidRPr="0069648C">
        <w:rPr>
          <w:rFonts w:ascii="Arial Narrow" w:hAnsi="Arial Narrow"/>
          <w:sz w:val="22"/>
          <w:szCs w:val="22"/>
        </w:rPr>
        <w:t xml:space="preserve"> y</w:t>
      </w:r>
      <w:r w:rsidRPr="0069648C">
        <w:rPr>
          <w:rFonts w:ascii="Arial Narrow" w:hAnsi="Arial Narrow"/>
          <w:sz w:val="22"/>
          <w:szCs w:val="22"/>
        </w:rPr>
        <w:t>,</w:t>
      </w:r>
      <w:r w:rsidR="00AE624F" w:rsidRPr="0069648C">
        <w:rPr>
          <w:rFonts w:ascii="Arial Narrow" w:hAnsi="Arial Narrow"/>
          <w:sz w:val="22"/>
          <w:szCs w:val="22"/>
        </w:rPr>
        <w:t xml:space="preserve"> siendo un coste estratégico</w:t>
      </w:r>
      <w:r w:rsidRPr="0069648C">
        <w:rPr>
          <w:rFonts w:ascii="Arial Narrow" w:hAnsi="Arial Narrow"/>
          <w:sz w:val="22"/>
          <w:szCs w:val="22"/>
        </w:rPr>
        <w:t xml:space="preserve">, </w:t>
      </w:r>
      <w:r w:rsidR="00AE624F" w:rsidRPr="0069648C">
        <w:rPr>
          <w:rFonts w:ascii="Arial Narrow" w:hAnsi="Arial Narrow"/>
          <w:sz w:val="22"/>
          <w:szCs w:val="22"/>
        </w:rPr>
        <w:t>supone</w:t>
      </w:r>
      <w:r w:rsidRPr="0069648C">
        <w:rPr>
          <w:rFonts w:ascii="Arial Narrow" w:hAnsi="Arial Narrow"/>
          <w:sz w:val="22"/>
          <w:szCs w:val="22"/>
        </w:rPr>
        <w:t>n realmente</w:t>
      </w:r>
      <w:r w:rsidR="00AE624F" w:rsidRPr="0069648C">
        <w:rPr>
          <w:rFonts w:ascii="Arial Narrow" w:hAnsi="Arial Narrow"/>
          <w:sz w:val="22"/>
          <w:szCs w:val="22"/>
        </w:rPr>
        <w:t xml:space="preserve"> un freno al desarrollo industrial del país.</w:t>
      </w:r>
      <w:r w:rsidRPr="0069648C">
        <w:rPr>
          <w:rFonts w:ascii="Arial Narrow" w:hAnsi="Arial Narrow"/>
          <w:sz w:val="22"/>
          <w:szCs w:val="22"/>
        </w:rPr>
        <w:t xml:space="preserve"> </w:t>
      </w:r>
      <w:r w:rsidR="0043394D" w:rsidRPr="0069648C">
        <w:rPr>
          <w:rFonts w:ascii="Arial Narrow" w:hAnsi="Arial Narrow" w:cs="Arial"/>
          <w:color w:val="000000"/>
          <w:sz w:val="22"/>
          <w:szCs w:val="22"/>
        </w:rPr>
        <w:t xml:space="preserve">Esta desventaja competitiva para </w:t>
      </w:r>
      <w:r w:rsidRPr="0069648C">
        <w:rPr>
          <w:rFonts w:ascii="Arial Narrow" w:hAnsi="Arial Narrow" w:cs="Arial"/>
          <w:color w:val="000000"/>
          <w:sz w:val="22"/>
          <w:szCs w:val="22"/>
        </w:rPr>
        <w:t xml:space="preserve">cientos de </w:t>
      </w:r>
      <w:r w:rsidR="00581307" w:rsidRPr="0069648C">
        <w:rPr>
          <w:rFonts w:ascii="Arial Narrow" w:hAnsi="Arial Narrow" w:cs="Arial"/>
          <w:color w:val="000000"/>
          <w:sz w:val="22"/>
          <w:szCs w:val="22"/>
        </w:rPr>
        <w:t>industriales españoles</w:t>
      </w:r>
      <w:r w:rsidR="0043394D" w:rsidRPr="0069648C">
        <w:rPr>
          <w:rFonts w:ascii="Arial Narrow" w:hAnsi="Arial Narrow" w:cs="Arial"/>
          <w:color w:val="000000"/>
          <w:sz w:val="22"/>
          <w:szCs w:val="22"/>
        </w:rPr>
        <w:t xml:space="preserve"> </w:t>
      </w:r>
      <w:r w:rsidR="006B5BDA">
        <w:rPr>
          <w:rFonts w:ascii="Arial Narrow" w:hAnsi="Arial Narrow" w:cs="Arial"/>
          <w:color w:val="000000"/>
          <w:sz w:val="22"/>
          <w:szCs w:val="22"/>
        </w:rPr>
        <w:t>es</w:t>
      </w:r>
      <w:r w:rsidRPr="0069648C">
        <w:rPr>
          <w:rFonts w:ascii="Arial Narrow" w:hAnsi="Arial Narrow" w:cs="Arial"/>
          <w:color w:val="000000"/>
          <w:sz w:val="22"/>
          <w:szCs w:val="22"/>
        </w:rPr>
        <w:t xml:space="preserve"> un quebranto </w:t>
      </w:r>
      <w:r w:rsidR="006B5BDA">
        <w:rPr>
          <w:rFonts w:ascii="Arial Narrow" w:hAnsi="Arial Narrow" w:cs="Arial"/>
          <w:color w:val="000000"/>
          <w:sz w:val="22"/>
          <w:szCs w:val="22"/>
        </w:rPr>
        <w:t xml:space="preserve">real </w:t>
      </w:r>
      <w:r w:rsidRPr="0069648C">
        <w:rPr>
          <w:rFonts w:ascii="Arial Narrow" w:hAnsi="Arial Narrow" w:cs="Arial"/>
          <w:color w:val="000000"/>
          <w:sz w:val="22"/>
          <w:szCs w:val="22"/>
        </w:rPr>
        <w:t>y un freno para la actividad económica del país en su conjunto</w:t>
      </w:r>
      <w:r w:rsidR="0043394D" w:rsidRPr="0069648C">
        <w:rPr>
          <w:rFonts w:ascii="Arial Narrow" w:hAnsi="Arial Narrow" w:cs="Arial"/>
          <w:color w:val="000000"/>
          <w:sz w:val="22"/>
          <w:szCs w:val="22"/>
        </w:rPr>
        <w:t>.</w:t>
      </w:r>
    </w:p>
    <w:p w14:paraId="0393BB07" w14:textId="77777777" w:rsidR="00CC1BB8" w:rsidRDefault="004C2BD1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701758</wp:posOffset>
            </wp:positionH>
            <wp:positionV relativeFrom="paragraph">
              <wp:posOffset>-911</wp:posOffset>
            </wp:positionV>
            <wp:extent cx="4632463" cy="3450866"/>
            <wp:effectExtent l="19050" t="0" r="0" b="0"/>
            <wp:wrapNone/>
            <wp:docPr id="1" name="Imagen 1" descr="cid:image003.jpg@01D53326.F1A0D1C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id:image003.jpg@01D53326.F1A0D1C0"/>
                    <pic:cNvPicPr>
                      <a:picLocks noChangeAspect="1" noChangeArrowheads="1"/>
                    </pic:cNvPicPr>
                  </pic:nvPicPr>
                  <pic:blipFill>
                    <a:blip r:embed="rId9" r:link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2463" cy="34508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557A9AB6" w14:textId="77777777" w:rsidR="00CC1BB8" w:rsidRDefault="00CC1BB8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B8E2789" w14:textId="77777777" w:rsidR="002B5E4D" w:rsidRDefault="002B5E4D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78F906D" w14:textId="77777777" w:rsidR="002B5E4D" w:rsidRDefault="002B5E4D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9A4A7BF" w14:textId="77777777" w:rsidR="002B5E4D" w:rsidRDefault="002B5E4D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1CC437DC" w14:textId="77777777" w:rsidR="002B5E4D" w:rsidRDefault="002B5E4D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2E9FB4DC" w14:textId="77777777" w:rsidR="002B5E4D" w:rsidRDefault="002B5E4D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3FEA2FC4" w14:textId="77777777" w:rsidR="002B5E4D" w:rsidRDefault="002B5E4D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163755DC" w14:textId="77777777" w:rsidR="002B5E4D" w:rsidRDefault="002B5E4D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3E5A2B9" w14:textId="77777777" w:rsidR="002B5E4D" w:rsidRDefault="002B5E4D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BA0902F" w14:textId="77777777" w:rsidR="002B5E4D" w:rsidRDefault="002B5E4D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59C85A60" w14:textId="77777777" w:rsidR="002B5E4D" w:rsidRDefault="002B5E4D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6400617" w14:textId="77777777" w:rsidR="002B5E4D" w:rsidRDefault="002B5E4D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11368BCE" w14:textId="77777777" w:rsidR="002B5E4D" w:rsidRDefault="002B5E4D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49E2397" w14:textId="77777777" w:rsidR="002B5E4D" w:rsidRDefault="002B5E4D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1C85C2D" w14:textId="77777777" w:rsidR="002B5E4D" w:rsidRDefault="002B5E4D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 w:cs="Arial"/>
          <w:noProof/>
          <w:color w:val="000000"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11430</wp:posOffset>
            </wp:positionH>
            <wp:positionV relativeFrom="paragraph">
              <wp:posOffset>166370</wp:posOffset>
            </wp:positionV>
            <wp:extent cx="5805805" cy="1247775"/>
            <wp:effectExtent l="19050" t="0" r="4445" b="0"/>
            <wp:wrapNone/>
            <wp:docPr id="5" name="Imagen 5" descr="Z:\CLIENTES\CAMPAÑA GAS DIEZ  ASOCIACIONES\Logos 11 asociacion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Z:\CLIENTES\CAMPAÑA GAS DIEZ  ASOCIACIONES\Logos 11 asociaciones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5805" cy="1247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2E852229" w14:textId="77777777" w:rsidR="002B5E4D" w:rsidRDefault="002B5E4D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447C4374" w14:textId="77777777" w:rsidR="002B5E4D" w:rsidRDefault="002B5E4D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6E349AB2" w14:textId="77777777" w:rsidR="002B5E4D" w:rsidRDefault="002B5E4D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731F8B88" w14:textId="77777777" w:rsidR="002B5E4D" w:rsidRDefault="002B5E4D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1C38DDC4" w14:textId="77777777" w:rsidR="002B5E4D" w:rsidRDefault="002B5E4D" w:rsidP="00861FF2">
      <w:pPr>
        <w:spacing w:after="120"/>
        <w:jc w:val="both"/>
        <w:rPr>
          <w:rFonts w:ascii="Arial Narrow" w:hAnsi="Arial Narrow" w:cs="Arial"/>
          <w:color w:val="000000"/>
          <w:sz w:val="22"/>
          <w:szCs w:val="22"/>
        </w:rPr>
      </w:pPr>
    </w:p>
    <w:p w14:paraId="4CA05755" w14:textId="77777777" w:rsidR="00EE7E20" w:rsidRDefault="00910091" w:rsidP="00336105">
      <w:pPr>
        <w:pStyle w:val="NormalWeb"/>
        <w:spacing w:before="0" w:beforeAutospacing="0" w:after="120" w:afterAutospacing="0"/>
        <w:jc w:val="both"/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/>
        </w:rPr>
        <w:pict>
          <v:rect id="_x0000_i1027" style="width:0;height:1.5pt" o:hralign="center" o:hrstd="t" o:hr="t" fillcolor="#a0a0a0" stroked="f"/>
        </w:pict>
      </w:r>
    </w:p>
    <w:p w14:paraId="3E433B62" w14:textId="77777777" w:rsidR="001B0AA9" w:rsidRPr="002B5E4D" w:rsidRDefault="001B0AA9" w:rsidP="002B5E4D">
      <w:pPr>
        <w:pStyle w:val="NormalWeb"/>
        <w:spacing w:before="0" w:beforeAutospacing="0" w:after="120" w:afterAutospacing="0"/>
        <w:jc w:val="both"/>
        <w:rPr>
          <w:rFonts w:ascii="Arial Narrow" w:eastAsia="Calibri" w:hAnsi="Arial Narrow" w:cs="Arial"/>
          <w:b/>
          <w:color w:val="E36C0A"/>
          <w:sz w:val="20"/>
          <w:szCs w:val="20"/>
        </w:rPr>
      </w:pPr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GasINDUSTRIAL trabaja para conseguir un gas competitivo y defender los intereses de los consumidores industriales que necesitan un suministro fiable y al precio más competitivo posible. Sus objetivos contemplan lograr peajes armonizados con los del resto de Europa, regulaciones eficaces, fiabilidad y seguridad de suministro, libre competencia en el mercado y participación de los consumidores en los aspectos regulatorios y de planificación. Asociados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GasINDUSTRIAL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: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Abelan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AGC Flat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Glass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Atlantic Cooper, AB Azucarera,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Azuliber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Barcelona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Cartonboard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S.A.U., Borges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Agricultural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 &amp; Industrial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Edibles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Oils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 SAU,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Caila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 y Parés, Campofrío,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Ceranor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Chova, Cogeneración UFICSA (UIPSA),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Colorobbia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Cosentino, Crimidesa, El Barco,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Ence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Euroarce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 Materias Primas, S.L.,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Esmalglass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Fertiberia,  Goma-Camps,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Grespania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 Cerámica, Grupo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EuroAtomizado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International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Paper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Grupo Iberpapel (P.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Zicuñaga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),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Iberboard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 Mill,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J.Vilaseca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 S.A., Kao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Corporation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 S.A.,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Keraben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 Grupo, LC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Paper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Mahou San Miguel, Grupo Miquel y Costas,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Megasa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 Siderúrgica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Munksjö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Paper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S.A.,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Minersa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Neolectra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Pamesa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 Cerámica, Papelera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Aralar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Papelera del Oria, S.A., Roca,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Roquette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Saica, Sales Monzón,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Essity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SEAT, SGD La Granja, Sidenor, Smurfit Kappa, Siderúrgica Sevillana, Solvay, Textil Mora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Spain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</w:t>
      </w:r>
      <w:proofErr w:type="spellStart"/>
      <w:r w:rsidR="000F04D0">
        <w:rPr>
          <w:rFonts w:ascii="Arial Narrow" w:eastAsia="Calibri" w:hAnsi="Arial Narrow" w:cs="Arial"/>
          <w:b/>
          <w:color w:val="E36C0A"/>
          <w:sz w:val="20"/>
          <w:szCs w:val="20"/>
        </w:rPr>
        <w:t>Torrecid</w:t>
      </w:r>
      <w:proofErr w:type="spellEnd"/>
      <w:r w:rsidR="000F04D0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Torraspapel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, UBE CORPORATION EUROPE , </w:t>
      </w:r>
      <w:proofErr w:type="spellStart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>Vernis</w:t>
      </w:r>
      <w:proofErr w:type="spellEnd"/>
      <w:r w:rsidRPr="002B5E4D">
        <w:rPr>
          <w:rFonts w:ascii="Arial Narrow" w:eastAsia="Calibri" w:hAnsi="Arial Narrow" w:cs="Arial"/>
          <w:b/>
          <w:color w:val="E36C0A"/>
          <w:sz w:val="20"/>
          <w:szCs w:val="20"/>
        </w:rPr>
        <w:t xml:space="preserve"> S.A. y Vidriería Rovira.</w:t>
      </w:r>
    </w:p>
    <w:p w14:paraId="344A00D5" w14:textId="77777777" w:rsidR="00EB26E0" w:rsidRPr="002B5E4D" w:rsidRDefault="00910091" w:rsidP="002A6A7B">
      <w:pPr>
        <w:jc w:val="center"/>
        <w:rPr>
          <w:sz w:val="20"/>
          <w:szCs w:val="20"/>
        </w:rPr>
      </w:pPr>
      <w:hyperlink r:id="rId11" w:history="1">
        <w:r w:rsidR="005C1AEE" w:rsidRPr="002B5E4D">
          <w:rPr>
            <w:rStyle w:val="Hipervnculo"/>
            <w:rFonts w:ascii="Arial Narrow" w:eastAsia="Calibri" w:hAnsi="Arial Narrow" w:cs="Arial"/>
            <w:b/>
            <w:sz w:val="20"/>
            <w:szCs w:val="20"/>
          </w:rPr>
          <w:t>www.gasindustrial.es</w:t>
        </w:r>
      </w:hyperlink>
    </w:p>
    <w:p w14:paraId="160ECA3E" w14:textId="77777777" w:rsidR="00EB26E0" w:rsidRPr="002B5E4D" w:rsidRDefault="00EB26E0" w:rsidP="00EB26E0">
      <w:pPr>
        <w:pStyle w:val="Prrafodelista"/>
        <w:rPr>
          <w:rFonts w:ascii="Arial Narrow" w:hAnsi="Arial Narrow"/>
          <w:color w:val="000000"/>
          <w:sz w:val="20"/>
          <w:szCs w:val="20"/>
        </w:rPr>
      </w:pPr>
    </w:p>
    <w:sectPr w:rsidR="00EB26E0" w:rsidRPr="002B5E4D" w:rsidSect="004C2B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134" w:right="1191" w:bottom="1077" w:left="1304" w:header="709" w:footer="3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714864E" w14:textId="77777777" w:rsidR="00910091" w:rsidRDefault="00910091" w:rsidP="006C7A8E">
      <w:r>
        <w:separator/>
      </w:r>
    </w:p>
  </w:endnote>
  <w:endnote w:type="continuationSeparator" w:id="0">
    <w:p w14:paraId="76FDCE18" w14:textId="77777777" w:rsidR="00910091" w:rsidRDefault="00910091" w:rsidP="006C7A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843118" w14:textId="77777777" w:rsidR="007334A0" w:rsidRDefault="007334A0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9C6208" w14:textId="77777777" w:rsidR="002219CA" w:rsidRDefault="002219CA" w:rsidP="00D319AA">
    <w:pPr>
      <w:pStyle w:val="Piedepgina"/>
      <w:rPr>
        <w:rFonts w:ascii="Calibri" w:hAnsi="Calibri"/>
        <w:sz w:val="18"/>
        <w:szCs w:val="20"/>
      </w:rPr>
    </w:pPr>
    <w:r w:rsidRPr="005C1AEE">
      <w:rPr>
        <w:rFonts w:ascii="Calibri" w:hAnsi="Calibri"/>
        <w:sz w:val="18"/>
        <w:szCs w:val="20"/>
      </w:rPr>
      <w:t>Gabinete de prensa: Información e Imagen Tel. 91 561 68 26</w:t>
    </w:r>
  </w:p>
  <w:p w14:paraId="7769B86D" w14:textId="77777777" w:rsidR="004B795E" w:rsidRDefault="004B795E" w:rsidP="00D319AA">
    <w:pPr>
      <w:pStyle w:val="Piedepgina"/>
      <w:rPr>
        <w:sz w:val="22"/>
      </w:rPr>
    </w:pPr>
    <w:r>
      <w:rPr>
        <w:rFonts w:ascii="Calibri" w:hAnsi="Calibri"/>
        <w:sz w:val="18"/>
        <w:szCs w:val="20"/>
      </w:rPr>
      <w:t xml:space="preserve">Ángeles Álvarez </w:t>
    </w:r>
    <w:hyperlink r:id="rId1" w:history="1">
      <w:r w:rsidRPr="00B24405">
        <w:rPr>
          <w:rStyle w:val="Hipervnculo"/>
          <w:rFonts w:ascii="Calibri" w:hAnsi="Calibri"/>
          <w:sz w:val="18"/>
          <w:szCs w:val="20"/>
        </w:rPr>
        <w:t>aalvarez@informacioneimagen.es</w:t>
      </w:r>
    </w:hyperlink>
    <w:r>
      <w:rPr>
        <w:rFonts w:ascii="Calibri" w:hAnsi="Calibri"/>
        <w:sz w:val="18"/>
        <w:szCs w:val="20"/>
      </w:rPr>
      <w:t xml:space="preserve">  609904877 - </w:t>
    </w:r>
    <w:r w:rsidR="002219CA" w:rsidRPr="005C1AEE">
      <w:rPr>
        <w:rFonts w:ascii="Calibri" w:hAnsi="Calibri"/>
        <w:sz w:val="18"/>
        <w:szCs w:val="20"/>
      </w:rPr>
      <w:t xml:space="preserve">Luzma Piqueres </w:t>
    </w:r>
    <w:hyperlink r:id="rId2" w:history="1">
      <w:r w:rsidR="002219CA" w:rsidRPr="005C1AEE">
        <w:rPr>
          <w:rStyle w:val="Hipervnculo"/>
          <w:rFonts w:ascii="Calibri" w:hAnsi="Calibri"/>
          <w:sz w:val="18"/>
          <w:szCs w:val="20"/>
        </w:rPr>
        <w:t>luzmapiqueres@informacioneimagen.es</w:t>
      </w:r>
    </w:hyperlink>
    <w:r w:rsidR="002219CA">
      <w:rPr>
        <w:sz w:val="22"/>
      </w:rPr>
      <w:t xml:space="preserve"> </w:t>
    </w:r>
    <w:r>
      <w:rPr>
        <w:sz w:val="22"/>
      </w:rPr>
      <w:t xml:space="preserve">- </w:t>
    </w:r>
  </w:p>
  <w:p w14:paraId="2DD5208A" w14:textId="77777777" w:rsidR="002219CA" w:rsidRPr="005C1AEE" w:rsidRDefault="004B795E" w:rsidP="00D319AA">
    <w:pPr>
      <w:pStyle w:val="Piedepgina"/>
      <w:rPr>
        <w:rFonts w:ascii="Calibri" w:hAnsi="Calibri"/>
        <w:sz w:val="18"/>
        <w:szCs w:val="20"/>
      </w:rPr>
    </w:pPr>
    <w:r w:rsidRPr="004B795E">
      <w:rPr>
        <w:rFonts w:ascii="Calibri" w:hAnsi="Calibri"/>
        <w:sz w:val="18"/>
        <w:szCs w:val="20"/>
      </w:rPr>
      <w:t xml:space="preserve">Eva de Santos </w:t>
    </w:r>
    <w:hyperlink r:id="rId3" w:history="1">
      <w:r w:rsidRPr="004B795E">
        <w:rPr>
          <w:rFonts w:ascii="Calibri" w:hAnsi="Calibri"/>
          <w:sz w:val="18"/>
          <w:szCs w:val="20"/>
        </w:rPr>
        <w:t>evadesantos@informacioneimagen.es</w:t>
      </w:r>
    </w:hyperlink>
    <w:r>
      <w:rPr>
        <w:sz w:val="22"/>
      </w:rPr>
      <w:t xml:space="preserve"> - </w:t>
    </w:r>
    <w:r w:rsidR="002219CA" w:rsidRPr="005C1AEE">
      <w:rPr>
        <w:rFonts w:ascii="Calibri" w:hAnsi="Calibri"/>
        <w:sz w:val="18"/>
        <w:szCs w:val="20"/>
      </w:rPr>
      <w:t xml:space="preserve">Sandra Blázquez </w:t>
    </w:r>
    <w:hyperlink r:id="rId4" w:history="1">
      <w:r w:rsidR="002219CA" w:rsidRPr="005C1AEE">
        <w:rPr>
          <w:rStyle w:val="Hipervnculo"/>
          <w:rFonts w:ascii="Calibri" w:hAnsi="Calibri"/>
          <w:sz w:val="18"/>
          <w:szCs w:val="20"/>
        </w:rPr>
        <w:t>sandrab@informacioneimagen.es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4FE628" w14:textId="77777777" w:rsidR="007334A0" w:rsidRDefault="007334A0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97A74D6" w14:textId="77777777" w:rsidR="00910091" w:rsidRDefault="00910091" w:rsidP="006C7A8E">
      <w:r>
        <w:separator/>
      </w:r>
    </w:p>
  </w:footnote>
  <w:footnote w:type="continuationSeparator" w:id="0">
    <w:p w14:paraId="6F3009F0" w14:textId="77777777" w:rsidR="00910091" w:rsidRDefault="00910091" w:rsidP="006C7A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D53723" w14:textId="77777777" w:rsidR="007334A0" w:rsidRDefault="007334A0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0081511" w14:textId="77777777" w:rsidR="002219CA" w:rsidRPr="00FE1908" w:rsidRDefault="00910091" w:rsidP="00A271C0">
    <w:pPr>
      <w:tabs>
        <w:tab w:val="left" w:pos="708"/>
        <w:tab w:val="left" w:pos="3060"/>
      </w:tabs>
      <w:autoSpaceDE w:val="0"/>
      <w:autoSpaceDN w:val="0"/>
      <w:adjustRightInd w:val="0"/>
      <w:jc w:val="both"/>
      <w:rPr>
        <w:i/>
      </w:rPr>
    </w:pPr>
    <w:r>
      <w:rPr>
        <w:i/>
        <w:noProof/>
        <w:lang w:eastAsia="en-U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3" o:spid="_x0000_s2049" type="#_x0000_t202" style="position:absolute;left:0;text-align:left;margin-left:-58.8pt;margin-top:33.85pt;width:42pt;height:424.05pt;z-index:251660288;visibility:visibl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" stroked="f">
          <v:textbox style="layout-flow:vertical;mso-layout-flow-alt:bottom-to-top">
            <w:txbxContent>
              <w:p w14:paraId="50715E5A" w14:textId="77777777" w:rsidR="002219CA" w:rsidRPr="002B5E4D" w:rsidRDefault="002219CA" w:rsidP="00313003">
                <w:pPr>
                  <w:jc w:val="both"/>
                  <w:rPr>
                    <w:rFonts w:ascii="Arial Narrow" w:hAnsi="Arial Narrow" w:cs="Arial"/>
                    <w:b/>
                    <w:bCs/>
                    <w:color w:val="00B0F0"/>
                    <w:sz w:val="40"/>
                    <w:szCs w:val="40"/>
                  </w:rPr>
                </w:pPr>
                <w:r w:rsidRPr="002B5E4D">
                  <w:rPr>
                    <w:rFonts w:ascii="Arial Narrow" w:hAnsi="Arial Narrow" w:cs="Arial"/>
                    <w:b/>
                    <w:bCs/>
                    <w:color w:val="00B0F0"/>
                    <w:sz w:val="40"/>
                    <w:szCs w:val="40"/>
                  </w:rPr>
                  <w:t xml:space="preserve">NOTA DE PRENSA,  </w:t>
                </w:r>
                <w:r w:rsidR="004B795E">
                  <w:rPr>
                    <w:rFonts w:ascii="Arial Narrow" w:hAnsi="Arial Narrow" w:cs="Arial"/>
                    <w:b/>
                    <w:bCs/>
                    <w:color w:val="00B0F0"/>
                    <w:sz w:val="40"/>
                    <w:szCs w:val="40"/>
                  </w:rPr>
                  <w:t>1</w:t>
                </w:r>
                <w:r w:rsidRPr="002B5E4D">
                  <w:rPr>
                    <w:rFonts w:ascii="Arial Narrow" w:hAnsi="Arial Narrow" w:cs="Arial"/>
                    <w:b/>
                    <w:bCs/>
                    <w:color w:val="00B0F0"/>
                    <w:sz w:val="40"/>
                    <w:szCs w:val="40"/>
                  </w:rPr>
                  <w:t xml:space="preserve"> DE </w:t>
                </w:r>
                <w:r w:rsidR="007334A0">
                  <w:rPr>
                    <w:rFonts w:ascii="Arial Narrow" w:hAnsi="Arial Narrow" w:cs="Arial"/>
                    <w:b/>
                    <w:bCs/>
                    <w:color w:val="00B0F0"/>
                    <w:sz w:val="40"/>
                    <w:szCs w:val="40"/>
                  </w:rPr>
                  <w:t>AGOST</w:t>
                </w:r>
                <w:r w:rsidRPr="002B5E4D">
                  <w:rPr>
                    <w:rFonts w:ascii="Arial Narrow" w:hAnsi="Arial Narrow" w:cs="Arial"/>
                    <w:b/>
                    <w:bCs/>
                    <w:color w:val="00B0F0"/>
                    <w:sz w:val="40"/>
                    <w:szCs w:val="40"/>
                  </w:rPr>
                  <w:t>O DE 2019</w:t>
                </w:r>
              </w:p>
              <w:p w14:paraId="283D7485" w14:textId="77777777" w:rsidR="002219CA" w:rsidRPr="0020174F" w:rsidRDefault="002219CA">
                <w:pPr>
                  <w:rPr>
                    <w:sz w:val="40"/>
                    <w:szCs w:val="40"/>
                  </w:rPr>
                </w:pPr>
              </w:p>
            </w:txbxContent>
          </v:textbox>
        </v:shape>
      </w:pict>
    </w:r>
    <w:r w:rsidR="002219CA" w:rsidRPr="00313003">
      <w:rPr>
        <w:i/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3185795</wp:posOffset>
          </wp:positionH>
          <wp:positionV relativeFrom="paragraph">
            <wp:posOffset>-364490</wp:posOffset>
          </wp:positionV>
          <wp:extent cx="2638425" cy="666750"/>
          <wp:effectExtent l="19050" t="0" r="9525" b="0"/>
          <wp:wrapNone/>
          <wp:docPr id="2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n 2"/>
                  <pic:cNvPicPr>
                    <a:picLocks noChangeAspect="1"/>
                  </pic:cNvPicPr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2638425" cy="666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4F64ED" w14:textId="77777777" w:rsidR="007334A0" w:rsidRDefault="007334A0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9pt;height:9pt" o:bullet="t">
        <v:imagedata r:id="rId1" o:title="BD10300_"/>
      </v:shape>
    </w:pict>
  </w:numPicBullet>
  <w:abstractNum w:abstractNumId="0" w15:restartNumberingAfterBreak="0">
    <w:nsid w:val="01E319D1"/>
    <w:multiLevelType w:val="hybridMultilevel"/>
    <w:tmpl w:val="231653A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436A82"/>
    <w:multiLevelType w:val="hybridMultilevel"/>
    <w:tmpl w:val="8D406F74"/>
    <w:lvl w:ilvl="0" w:tplc="DEB668B6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009999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A8325FC"/>
    <w:multiLevelType w:val="hybridMultilevel"/>
    <w:tmpl w:val="F39AE6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636060"/>
    <w:multiLevelType w:val="hybridMultilevel"/>
    <w:tmpl w:val="0A165D7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4EB66FD"/>
    <w:multiLevelType w:val="hybridMultilevel"/>
    <w:tmpl w:val="A61057A6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85D29"/>
    <w:multiLevelType w:val="hybridMultilevel"/>
    <w:tmpl w:val="76006022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6E6891"/>
    <w:multiLevelType w:val="hybridMultilevel"/>
    <w:tmpl w:val="9B0E0B38"/>
    <w:lvl w:ilvl="0" w:tplc="0C0A000B">
      <w:start w:val="1"/>
      <w:numFmt w:val="bullet"/>
      <w:lvlText w:val=""/>
      <w:lvlJc w:val="left"/>
      <w:pPr>
        <w:tabs>
          <w:tab w:val="num" w:pos="-1143"/>
        </w:tabs>
        <w:ind w:left="-1143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-11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-42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101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173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245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317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3897" w:hanging="360"/>
      </w:pPr>
      <w:rPr>
        <w:rFonts w:ascii="Wingdings" w:hAnsi="Wingdings" w:hint="default"/>
      </w:rPr>
    </w:lvl>
  </w:abstractNum>
  <w:abstractNum w:abstractNumId="7" w15:restartNumberingAfterBreak="0">
    <w:nsid w:val="5015062D"/>
    <w:multiLevelType w:val="hybridMultilevel"/>
    <w:tmpl w:val="397A8B66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05A4626"/>
    <w:multiLevelType w:val="hybridMultilevel"/>
    <w:tmpl w:val="C534EA72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6BB12D4"/>
    <w:multiLevelType w:val="hybridMultilevel"/>
    <w:tmpl w:val="FAECE8A8"/>
    <w:lvl w:ilvl="0" w:tplc="CF2A17E6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AFE846C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3F412F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8B61A1C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358293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44A9EAE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0E8D4C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3920826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08C38FE"/>
    <w:multiLevelType w:val="hybridMultilevel"/>
    <w:tmpl w:val="2D4AEC1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C732B9D"/>
    <w:multiLevelType w:val="hybridMultilevel"/>
    <w:tmpl w:val="B90EF02E"/>
    <w:lvl w:ilvl="0" w:tplc="9AD695D4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D695D4">
      <w:start w:val="1"/>
      <w:numFmt w:val="bullet"/>
      <w:lvlText w:val=""/>
      <w:lvlPicBulletId w:val="0"/>
      <w:lvlJc w:val="left"/>
      <w:pPr>
        <w:ind w:left="3600" w:hanging="360"/>
      </w:pPr>
      <w:rPr>
        <w:rFonts w:ascii="Symbol" w:hAnsi="Symbol" w:hint="default"/>
        <w:color w:val="auto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D9214D9"/>
    <w:multiLevelType w:val="hybridMultilevel"/>
    <w:tmpl w:val="3D1E214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30B04DB4">
      <w:numFmt w:val="bullet"/>
      <w:lvlText w:val="•"/>
      <w:lvlJc w:val="left"/>
      <w:pPr>
        <w:ind w:left="927" w:hanging="360"/>
      </w:pPr>
      <w:rPr>
        <w:rFonts w:ascii="Arial" w:eastAsia="Calibri" w:hAnsi="Arial" w:cs="Arial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0"/>
  </w:num>
  <w:num w:numId="3">
    <w:abstractNumId w:val="1"/>
  </w:num>
  <w:num w:numId="4">
    <w:abstractNumId w:val="12"/>
  </w:num>
  <w:num w:numId="5">
    <w:abstractNumId w:val="6"/>
  </w:num>
  <w:num w:numId="6">
    <w:abstractNumId w:val="9"/>
  </w:num>
  <w:num w:numId="7">
    <w:abstractNumId w:val="5"/>
  </w:num>
  <w:num w:numId="8">
    <w:abstractNumId w:val="10"/>
  </w:num>
  <w:num w:numId="9">
    <w:abstractNumId w:val="8"/>
  </w:num>
  <w:num w:numId="10">
    <w:abstractNumId w:val="3"/>
  </w:num>
  <w:num w:numId="11">
    <w:abstractNumId w:val="2"/>
  </w:num>
  <w:num w:numId="12">
    <w:abstractNumId w:val="4"/>
  </w:num>
  <w:num w:numId="1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7A8E"/>
    <w:rsid w:val="0000792D"/>
    <w:rsid w:val="000209A8"/>
    <w:rsid w:val="00025571"/>
    <w:rsid w:val="000317D7"/>
    <w:rsid w:val="000329F2"/>
    <w:rsid w:val="0003348E"/>
    <w:rsid w:val="00040153"/>
    <w:rsid w:val="00042671"/>
    <w:rsid w:val="000454CE"/>
    <w:rsid w:val="00047F3F"/>
    <w:rsid w:val="00057436"/>
    <w:rsid w:val="00063FFB"/>
    <w:rsid w:val="0006485B"/>
    <w:rsid w:val="00066E79"/>
    <w:rsid w:val="00066F6D"/>
    <w:rsid w:val="00070508"/>
    <w:rsid w:val="00070BB6"/>
    <w:rsid w:val="00070F3F"/>
    <w:rsid w:val="00074861"/>
    <w:rsid w:val="000751D0"/>
    <w:rsid w:val="00080141"/>
    <w:rsid w:val="00081768"/>
    <w:rsid w:val="0008777D"/>
    <w:rsid w:val="00087BF2"/>
    <w:rsid w:val="0009212E"/>
    <w:rsid w:val="0009371E"/>
    <w:rsid w:val="00094892"/>
    <w:rsid w:val="00094900"/>
    <w:rsid w:val="0009508C"/>
    <w:rsid w:val="0009756F"/>
    <w:rsid w:val="000A0E9F"/>
    <w:rsid w:val="000A5DAD"/>
    <w:rsid w:val="000A7062"/>
    <w:rsid w:val="000B2CE4"/>
    <w:rsid w:val="000B4806"/>
    <w:rsid w:val="000B5700"/>
    <w:rsid w:val="000B5F22"/>
    <w:rsid w:val="000C1279"/>
    <w:rsid w:val="000F04D0"/>
    <w:rsid w:val="000F20CB"/>
    <w:rsid w:val="000F335B"/>
    <w:rsid w:val="00100FF0"/>
    <w:rsid w:val="00117295"/>
    <w:rsid w:val="001172B7"/>
    <w:rsid w:val="001264C3"/>
    <w:rsid w:val="00126CDB"/>
    <w:rsid w:val="001350B4"/>
    <w:rsid w:val="0014545B"/>
    <w:rsid w:val="00164EF1"/>
    <w:rsid w:val="00175DFE"/>
    <w:rsid w:val="00181124"/>
    <w:rsid w:val="00181361"/>
    <w:rsid w:val="00181B10"/>
    <w:rsid w:val="0018713D"/>
    <w:rsid w:val="001A44A9"/>
    <w:rsid w:val="001A54AC"/>
    <w:rsid w:val="001A68E3"/>
    <w:rsid w:val="001B0AA9"/>
    <w:rsid w:val="001B1389"/>
    <w:rsid w:val="001C0E32"/>
    <w:rsid w:val="001C7AE7"/>
    <w:rsid w:val="001D3F1A"/>
    <w:rsid w:val="001E05DA"/>
    <w:rsid w:val="001E23A4"/>
    <w:rsid w:val="001F3609"/>
    <w:rsid w:val="001F750B"/>
    <w:rsid w:val="0020174F"/>
    <w:rsid w:val="00206F4D"/>
    <w:rsid w:val="00207093"/>
    <w:rsid w:val="00207BDE"/>
    <w:rsid w:val="00210FD7"/>
    <w:rsid w:val="002219CA"/>
    <w:rsid w:val="00227EDD"/>
    <w:rsid w:val="00241382"/>
    <w:rsid w:val="00241DE3"/>
    <w:rsid w:val="00247289"/>
    <w:rsid w:val="0024728B"/>
    <w:rsid w:val="00247FCA"/>
    <w:rsid w:val="00254E24"/>
    <w:rsid w:val="00267070"/>
    <w:rsid w:val="002708A3"/>
    <w:rsid w:val="00272168"/>
    <w:rsid w:val="0027237F"/>
    <w:rsid w:val="002727B7"/>
    <w:rsid w:val="0027668C"/>
    <w:rsid w:val="002773E7"/>
    <w:rsid w:val="00283D5A"/>
    <w:rsid w:val="00296BEF"/>
    <w:rsid w:val="002A106E"/>
    <w:rsid w:val="002A48FA"/>
    <w:rsid w:val="002A6A7B"/>
    <w:rsid w:val="002B01DD"/>
    <w:rsid w:val="002B5E4D"/>
    <w:rsid w:val="002D1006"/>
    <w:rsid w:val="002D59F6"/>
    <w:rsid w:val="002F0B20"/>
    <w:rsid w:val="00301C64"/>
    <w:rsid w:val="003106F9"/>
    <w:rsid w:val="00312CB3"/>
    <w:rsid w:val="00313003"/>
    <w:rsid w:val="00315BE9"/>
    <w:rsid w:val="00326347"/>
    <w:rsid w:val="00327FA3"/>
    <w:rsid w:val="003322AB"/>
    <w:rsid w:val="00333B8F"/>
    <w:rsid w:val="003360E1"/>
    <w:rsid w:val="00336105"/>
    <w:rsid w:val="00342475"/>
    <w:rsid w:val="0034319C"/>
    <w:rsid w:val="00350D3C"/>
    <w:rsid w:val="00353760"/>
    <w:rsid w:val="00355A50"/>
    <w:rsid w:val="0035771D"/>
    <w:rsid w:val="00366F1E"/>
    <w:rsid w:val="00367FFC"/>
    <w:rsid w:val="00370C02"/>
    <w:rsid w:val="00371853"/>
    <w:rsid w:val="003A0D32"/>
    <w:rsid w:val="003A31A7"/>
    <w:rsid w:val="003A482A"/>
    <w:rsid w:val="003A7180"/>
    <w:rsid w:val="003B0F07"/>
    <w:rsid w:val="003B36FA"/>
    <w:rsid w:val="003B3F3E"/>
    <w:rsid w:val="003C0ABF"/>
    <w:rsid w:val="003C1FE5"/>
    <w:rsid w:val="003C6213"/>
    <w:rsid w:val="003C703D"/>
    <w:rsid w:val="003D6FA4"/>
    <w:rsid w:val="003E064B"/>
    <w:rsid w:val="003E09E3"/>
    <w:rsid w:val="003E1C32"/>
    <w:rsid w:val="003E2395"/>
    <w:rsid w:val="003E3A4E"/>
    <w:rsid w:val="003E64E6"/>
    <w:rsid w:val="003F651C"/>
    <w:rsid w:val="004052D8"/>
    <w:rsid w:val="004063AB"/>
    <w:rsid w:val="0041386A"/>
    <w:rsid w:val="004170F8"/>
    <w:rsid w:val="00417E53"/>
    <w:rsid w:val="004258F7"/>
    <w:rsid w:val="00432784"/>
    <w:rsid w:val="0043394D"/>
    <w:rsid w:val="0044302C"/>
    <w:rsid w:val="00444B1D"/>
    <w:rsid w:val="004557F4"/>
    <w:rsid w:val="0046162C"/>
    <w:rsid w:val="004642BE"/>
    <w:rsid w:val="0046671E"/>
    <w:rsid w:val="00473954"/>
    <w:rsid w:val="00476141"/>
    <w:rsid w:val="00477999"/>
    <w:rsid w:val="00481879"/>
    <w:rsid w:val="00481DBF"/>
    <w:rsid w:val="00482C67"/>
    <w:rsid w:val="0048446D"/>
    <w:rsid w:val="00484E31"/>
    <w:rsid w:val="004901CF"/>
    <w:rsid w:val="0049059F"/>
    <w:rsid w:val="00494B4D"/>
    <w:rsid w:val="004965EF"/>
    <w:rsid w:val="004A08DA"/>
    <w:rsid w:val="004A736E"/>
    <w:rsid w:val="004B28AD"/>
    <w:rsid w:val="004B3799"/>
    <w:rsid w:val="004B795E"/>
    <w:rsid w:val="004C2487"/>
    <w:rsid w:val="004C2BD1"/>
    <w:rsid w:val="004C3968"/>
    <w:rsid w:val="004D632F"/>
    <w:rsid w:val="004E5104"/>
    <w:rsid w:val="004F1C5B"/>
    <w:rsid w:val="004F44FD"/>
    <w:rsid w:val="004F7C62"/>
    <w:rsid w:val="00502060"/>
    <w:rsid w:val="00511E3C"/>
    <w:rsid w:val="00522BB5"/>
    <w:rsid w:val="0052377F"/>
    <w:rsid w:val="00524C7C"/>
    <w:rsid w:val="00533307"/>
    <w:rsid w:val="00533D76"/>
    <w:rsid w:val="00535428"/>
    <w:rsid w:val="0053585E"/>
    <w:rsid w:val="0054201E"/>
    <w:rsid w:val="0054404F"/>
    <w:rsid w:val="005470A9"/>
    <w:rsid w:val="0055299C"/>
    <w:rsid w:val="0055318C"/>
    <w:rsid w:val="0055550F"/>
    <w:rsid w:val="005617ED"/>
    <w:rsid w:val="0057113C"/>
    <w:rsid w:val="00573481"/>
    <w:rsid w:val="0057595F"/>
    <w:rsid w:val="00581307"/>
    <w:rsid w:val="00584922"/>
    <w:rsid w:val="00586509"/>
    <w:rsid w:val="00586E44"/>
    <w:rsid w:val="0059004C"/>
    <w:rsid w:val="005916A0"/>
    <w:rsid w:val="005956C6"/>
    <w:rsid w:val="005A781C"/>
    <w:rsid w:val="005B0318"/>
    <w:rsid w:val="005B30DE"/>
    <w:rsid w:val="005B504B"/>
    <w:rsid w:val="005B7840"/>
    <w:rsid w:val="005C1AEE"/>
    <w:rsid w:val="005D3888"/>
    <w:rsid w:val="005E64B7"/>
    <w:rsid w:val="005F583A"/>
    <w:rsid w:val="00604A83"/>
    <w:rsid w:val="00610136"/>
    <w:rsid w:val="00613CA3"/>
    <w:rsid w:val="00614A21"/>
    <w:rsid w:val="00615140"/>
    <w:rsid w:val="006210C7"/>
    <w:rsid w:val="00623E94"/>
    <w:rsid w:val="00626080"/>
    <w:rsid w:val="00626BE5"/>
    <w:rsid w:val="006277E9"/>
    <w:rsid w:val="00633B5F"/>
    <w:rsid w:val="00650F22"/>
    <w:rsid w:val="00657BE0"/>
    <w:rsid w:val="00660EF8"/>
    <w:rsid w:val="00663E97"/>
    <w:rsid w:val="00680105"/>
    <w:rsid w:val="00680EFE"/>
    <w:rsid w:val="006849A5"/>
    <w:rsid w:val="0069648C"/>
    <w:rsid w:val="006A5DAE"/>
    <w:rsid w:val="006A729B"/>
    <w:rsid w:val="006A7604"/>
    <w:rsid w:val="006A7657"/>
    <w:rsid w:val="006B3EBF"/>
    <w:rsid w:val="006B5BDA"/>
    <w:rsid w:val="006C12BC"/>
    <w:rsid w:val="006C660D"/>
    <w:rsid w:val="006C7A8E"/>
    <w:rsid w:val="006D4E89"/>
    <w:rsid w:val="006D50F5"/>
    <w:rsid w:val="006E15E8"/>
    <w:rsid w:val="006E3309"/>
    <w:rsid w:val="006E68EB"/>
    <w:rsid w:val="006F012C"/>
    <w:rsid w:val="006F7A1F"/>
    <w:rsid w:val="00700800"/>
    <w:rsid w:val="007023A0"/>
    <w:rsid w:val="00707BAA"/>
    <w:rsid w:val="00722FE3"/>
    <w:rsid w:val="007274DE"/>
    <w:rsid w:val="00730000"/>
    <w:rsid w:val="007334A0"/>
    <w:rsid w:val="00733C73"/>
    <w:rsid w:val="00734C7E"/>
    <w:rsid w:val="00742EAC"/>
    <w:rsid w:val="007509E3"/>
    <w:rsid w:val="0075274C"/>
    <w:rsid w:val="00754B82"/>
    <w:rsid w:val="007563EA"/>
    <w:rsid w:val="00756B82"/>
    <w:rsid w:val="00757179"/>
    <w:rsid w:val="00764EA3"/>
    <w:rsid w:val="0077719D"/>
    <w:rsid w:val="00790F23"/>
    <w:rsid w:val="007B07FF"/>
    <w:rsid w:val="007B4475"/>
    <w:rsid w:val="007B652F"/>
    <w:rsid w:val="007C3B60"/>
    <w:rsid w:val="007D52E3"/>
    <w:rsid w:val="007E3BEF"/>
    <w:rsid w:val="00802A56"/>
    <w:rsid w:val="00805680"/>
    <w:rsid w:val="00805D32"/>
    <w:rsid w:val="00811374"/>
    <w:rsid w:val="0081444E"/>
    <w:rsid w:val="0081448A"/>
    <w:rsid w:val="00827372"/>
    <w:rsid w:val="00832114"/>
    <w:rsid w:val="00837B5A"/>
    <w:rsid w:val="008401DC"/>
    <w:rsid w:val="00841C2E"/>
    <w:rsid w:val="00861FF2"/>
    <w:rsid w:val="00862D7C"/>
    <w:rsid w:val="008665BC"/>
    <w:rsid w:val="00872F99"/>
    <w:rsid w:val="008778D6"/>
    <w:rsid w:val="008818DE"/>
    <w:rsid w:val="00885DDC"/>
    <w:rsid w:val="00890C67"/>
    <w:rsid w:val="00891EB1"/>
    <w:rsid w:val="0089620C"/>
    <w:rsid w:val="008A2CEB"/>
    <w:rsid w:val="008A3CD1"/>
    <w:rsid w:val="008A7155"/>
    <w:rsid w:val="008A79E5"/>
    <w:rsid w:val="008B0D8B"/>
    <w:rsid w:val="008B7B99"/>
    <w:rsid w:val="008D28A8"/>
    <w:rsid w:val="008D29FD"/>
    <w:rsid w:val="008E1A71"/>
    <w:rsid w:val="008E4F08"/>
    <w:rsid w:val="008E7024"/>
    <w:rsid w:val="00900786"/>
    <w:rsid w:val="00910091"/>
    <w:rsid w:val="009110FF"/>
    <w:rsid w:val="00911ACA"/>
    <w:rsid w:val="009173A9"/>
    <w:rsid w:val="00922365"/>
    <w:rsid w:val="00922384"/>
    <w:rsid w:val="00927646"/>
    <w:rsid w:val="009309ED"/>
    <w:rsid w:val="009334E1"/>
    <w:rsid w:val="00935A09"/>
    <w:rsid w:val="009449C1"/>
    <w:rsid w:val="00944FF9"/>
    <w:rsid w:val="009542CC"/>
    <w:rsid w:val="009574F7"/>
    <w:rsid w:val="00957C34"/>
    <w:rsid w:val="009603C6"/>
    <w:rsid w:val="009606BE"/>
    <w:rsid w:val="009653CB"/>
    <w:rsid w:val="00972A21"/>
    <w:rsid w:val="00975E1D"/>
    <w:rsid w:val="009768D2"/>
    <w:rsid w:val="0098110D"/>
    <w:rsid w:val="009A73EB"/>
    <w:rsid w:val="009B0711"/>
    <w:rsid w:val="009B28A5"/>
    <w:rsid w:val="009B34AF"/>
    <w:rsid w:val="009B49AC"/>
    <w:rsid w:val="009B77D0"/>
    <w:rsid w:val="009C05DC"/>
    <w:rsid w:val="009C2E9F"/>
    <w:rsid w:val="009C4427"/>
    <w:rsid w:val="009C735F"/>
    <w:rsid w:val="009D3A09"/>
    <w:rsid w:val="009D727D"/>
    <w:rsid w:val="009E5A78"/>
    <w:rsid w:val="009F2130"/>
    <w:rsid w:val="009F4897"/>
    <w:rsid w:val="009F4AB4"/>
    <w:rsid w:val="009F737C"/>
    <w:rsid w:val="00A01AC1"/>
    <w:rsid w:val="00A03619"/>
    <w:rsid w:val="00A05341"/>
    <w:rsid w:val="00A079DB"/>
    <w:rsid w:val="00A17AE8"/>
    <w:rsid w:val="00A271C0"/>
    <w:rsid w:val="00A27842"/>
    <w:rsid w:val="00A30489"/>
    <w:rsid w:val="00A32FB2"/>
    <w:rsid w:val="00A41C7C"/>
    <w:rsid w:val="00A4763B"/>
    <w:rsid w:val="00A47E86"/>
    <w:rsid w:val="00A61ACC"/>
    <w:rsid w:val="00A71BB0"/>
    <w:rsid w:val="00A73A14"/>
    <w:rsid w:val="00A746DE"/>
    <w:rsid w:val="00A8322A"/>
    <w:rsid w:val="00A86C23"/>
    <w:rsid w:val="00A87561"/>
    <w:rsid w:val="00A90AD6"/>
    <w:rsid w:val="00A91E2F"/>
    <w:rsid w:val="00AA0455"/>
    <w:rsid w:val="00AA2673"/>
    <w:rsid w:val="00AA30F6"/>
    <w:rsid w:val="00AA4671"/>
    <w:rsid w:val="00AC5F9A"/>
    <w:rsid w:val="00AD3CB8"/>
    <w:rsid w:val="00AD4981"/>
    <w:rsid w:val="00AD68E8"/>
    <w:rsid w:val="00AD6F48"/>
    <w:rsid w:val="00AE624F"/>
    <w:rsid w:val="00AF6E9D"/>
    <w:rsid w:val="00B01830"/>
    <w:rsid w:val="00B102E8"/>
    <w:rsid w:val="00B163EA"/>
    <w:rsid w:val="00B1655F"/>
    <w:rsid w:val="00B24086"/>
    <w:rsid w:val="00B24A6A"/>
    <w:rsid w:val="00B271FB"/>
    <w:rsid w:val="00B32E37"/>
    <w:rsid w:val="00B35EE3"/>
    <w:rsid w:val="00B36386"/>
    <w:rsid w:val="00B37B3F"/>
    <w:rsid w:val="00B43494"/>
    <w:rsid w:val="00B502F3"/>
    <w:rsid w:val="00B50D1B"/>
    <w:rsid w:val="00B52D9E"/>
    <w:rsid w:val="00B55FB9"/>
    <w:rsid w:val="00B614D0"/>
    <w:rsid w:val="00B719A4"/>
    <w:rsid w:val="00B74DE8"/>
    <w:rsid w:val="00B75166"/>
    <w:rsid w:val="00B821D9"/>
    <w:rsid w:val="00B865AA"/>
    <w:rsid w:val="00B901B4"/>
    <w:rsid w:val="00B93D51"/>
    <w:rsid w:val="00BA52D6"/>
    <w:rsid w:val="00BB33FC"/>
    <w:rsid w:val="00BB53D6"/>
    <w:rsid w:val="00BB63B3"/>
    <w:rsid w:val="00BB6B21"/>
    <w:rsid w:val="00BC02B7"/>
    <w:rsid w:val="00BC7C8B"/>
    <w:rsid w:val="00BD3A52"/>
    <w:rsid w:val="00BD52BE"/>
    <w:rsid w:val="00BD7563"/>
    <w:rsid w:val="00BE601B"/>
    <w:rsid w:val="00BF2A69"/>
    <w:rsid w:val="00BF6A72"/>
    <w:rsid w:val="00C078B3"/>
    <w:rsid w:val="00C12963"/>
    <w:rsid w:val="00C166F1"/>
    <w:rsid w:val="00C17854"/>
    <w:rsid w:val="00C226A9"/>
    <w:rsid w:val="00C24C95"/>
    <w:rsid w:val="00C26297"/>
    <w:rsid w:val="00C27DF8"/>
    <w:rsid w:val="00C33586"/>
    <w:rsid w:val="00C3772E"/>
    <w:rsid w:val="00C40822"/>
    <w:rsid w:val="00C43AEE"/>
    <w:rsid w:val="00C47BC9"/>
    <w:rsid w:val="00C50038"/>
    <w:rsid w:val="00C50476"/>
    <w:rsid w:val="00C51C5B"/>
    <w:rsid w:val="00C53DBD"/>
    <w:rsid w:val="00C548CC"/>
    <w:rsid w:val="00C55A53"/>
    <w:rsid w:val="00C7022F"/>
    <w:rsid w:val="00C763C8"/>
    <w:rsid w:val="00C76FFF"/>
    <w:rsid w:val="00C7715C"/>
    <w:rsid w:val="00C800F0"/>
    <w:rsid w:val="00C80B10"/>
    <w:rsid w:val="00C8352A"/>
    <w:rsid w:val="00CA4755"/>
    <w:rsid w:val="00CB7C92"/>
    <w:rsid w:val="00CC0E5D"/>
    <w:rsid w:val="00CC1BB8"/>
    <w:rsid w:val="00CC2072"/>
    <w:rsid w:val="00CC2D8E"/>
    <w:rsid w:val="00CC312E"/>
    <w:rsid w:val="00CC3D14"/>
    <w:rsid w:val="00CD3386"/>
    <w:rsid w:val="00CF2058"/>
    <w:rsid w:val="00CF3F5C"/>
    <w:rsid w:val="00D02188"/>
    <w:rsid w:val="00D1117E"/>
    <w:rsid w:val="00D11538"/>
    <w:rsid w:val="00D214D5"/>
    <w:rsid w:val="00D2374F"/>
    <w:rsid w:val="00D319AA"/>
    <w:rsid w:val="00D31E21"/>
    <w:rsid w:val="00D44573"/>
    <w:rsid w:val="00D54CC1"/>
    <w:rsid w:val="00D5686A"/>
    <w:rsid w:val="00D73B37"/>
    <w:rsid w:val="00D76556"/>
    <w:rsid w:val="00D76B7B"/>
    <w:rsid w:val="00D82E33"/>
    <w:rsid w:val="00D90249"/>
    <w:rsid w:val="00D9121C"/>
    <w:rsid w:val="00D96EBF"/>
    <w:rsid w:val="00D96F85"/>
    <w:rsid w:val="00DB5873"/>
    <w:rsid w:val="00DC0896"/>
    <w:rsid w:val="00DC2C21"/>
    <w:rsid w:val="00DC5171"/>
    <w:rsid w:val="00DC6209"/>
    <w:rsid w:val="00DD24C9"/>
    <w:rsid w:val="00DE1533"/>
    <w:rsid w:val="00DE692E"/>
    <w:rsid w:val="00DF0E1E"/>
    <w:rsid w:val="00DF28BA"/>
    <w:rsid w:val="00DF5876"/>
    <w:rsid w:val="00E014D8"/>
    <w:rsid w:val="00E124FE"/>
    <w:rsid w:val="00E14BF0"/>
    <w:rsid w:val="00E20E91"/>
    <w:rsid w:val="00E26ACD"/>
    <w:rsid w:val="00E3321D"/>
    <w:rsid w:val="00E344B7"/>
    <w:rsid w:val="00E445C8"/>
    <w:rsid w:val="00E46BE2"/>
    <w:rsid w:val="00E5324C"/>
    <w:rsid w:val="00E538B6"/>
    <w:rsid w:val="00E55CAF"/>
    <w:rsid w:val="00E55F8D"/>
    <w:rsid w:val="00E56C9D"/>
    <w:rsid w:val="00E620D0"/>
    <w:rsid w:val="00E622D1"/>
    <w:rsid w:val="00E65546"/>
    <w:rsid w:val="00E67FBA"/>
    <w:rsid w:val="00E758E6"/>
    <w:rsid w:val="00E8423A"/>
    <w:rsid w:val="00E86BE9"/>
    <w:rsid w:val="00E91A0A"/>
    <w:rsid w:val="00E91A58"/>
    <w:rsid w:val="00E92A6B"/>
    <w:rsid w:val="00E94F8E"/>
    <w:rsid w:val="00EA6768"/>
    <w:rsid w:val="00EB2567"/>
    <w:rsid w:val="00EB2637"/>
    <w:rsid w:val="00EB26E0"/>
    <w:rsid w:val="00EB39EF"/>
    <w:rsid w:val="00EB4A48"/>
    <w:rsid w:val="00EB61EE"/>
    <w:rsid w:val="00EC0354"/>
    <w:rsid w:val="00EC0BB9"/>
    <w:rsid w:val="00EE38D5"/>
    <w:rsid w:val="00EE58EF"/>
    <w:rsid w:val="00EE69FC"/>
    <w:rsid w:val="00EE7E20"/>
    <w:rsid w:val="00EF15A7"/>
    <w:rsid w:val="00F053A1"/>
    <w:rsid w:val="00F07BA5"/>
    <w:rsid w:val="00F07D70"/>
    <w:rsid w:val="00F11D5C"/>
    <w:rsid w:val="00F11D6E"/>
    <w:rsid w:val="00F1701F"/>
    <w:rsid w:val="00F224C4"/>
    <w:rsid w:val="00F24346"/>
    <w:rsid w:val="00F27D30"/>
    <w:rsid w:val="00F30EA6"/>
    <w:rsid w:val="00F3213A"/>
    <w:rsid w:val="00F378E0"/>
    <w:rsid w:val="00F43BED"/>
    <w:rsid w:val="00F5001A"/>
    <w:rsid w:val="00F532ED"/>
    <w:rsid w:val="00F55253"/>
    <w:rsid w:val="00F60E9F"/>
    <w:rsid w:val="00F772DF"/>
    <w:rsid w:val="00F80EE4"/>
    <w:rsid w:val="00F81093"/>
    <w:rsid w:val="00F8124F"/>
    <w:rsid w:val="00F83168"/>
    <w:rsid w:val="00F83F2A"/>
    <w:rsid w:val="00F84885"/>
    <w:rsid w:val="00F86E04"/>
    <w:rsid w:val="00F908AF"/>
    <w:rsid w:val="00F9632C"/>
    <w:rsid w:val="00FA7DAA"/>
    <w:rsid w:val="00FB25FC"/>
    <w:rsid w:val="00FB638B"/>
    <w:rsid w:val="00FD0B9C"/>
    <w:rsid w:val="00FD30C8"/>
    <w:rsid w:val="00FD6999"/>
    <w:rsid w:val="00FE1908"/>
    <w:rsid w:val="00FF56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5:docId w15:val="{137B7723-2539-4163-A03B-92D02F561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  <w:rsid w:val="00522BB5"/>
    <w:pPr>
      <w:spacing w:after="0"/>
    </w:pPr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Ttulo1">
    <w:name w:val="heading 1"/>
    <w:basedOn w:val="Normal"/>
    <w:next w:val="Normal"/>
    <w:link w:val="Ttulo1Car"/>
    <w:uiPriority w:val="9"/>
    <w:qFormat/>
    <w:rsid w:val="00367FFC"/>
    <w:pPr>
      <w:keepNext/>
      <w:keepLines/>
      <w:spacing w:before="480" w:line="276" w:lineRule="auto"/>
      <w:outlineLvl w:val="0"/>
    </w:pPr>
    <w:rPr>
      <w:rFonts w:ascii="Cambria" w:hAnsi="Cambria"/>
      <w:b/>
      <w:bCs/>
      <w:color w:val="365F91"/>
      <w:sz w:val="28"/>
      <w:szCs w:val="28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ennegrita">
    <w:name w:val="Strong"/>
    <w:basedOn w:val="Fuentedeprrafopredeter"/>
    <w:uiPriority w:val="22"/>
    <w:qFormat/>
    <w:rsid w:val="006C7A8E"/>
    <w:rPr>
      <w:b/>
      <w:bCs/>
    </w:rPr>
  </w:style>
  <w:style w:type="paragraph" w:styleId="Encabezado">
    <w:name w:val="header"/>
    <w:basedOn w:val="Normal"/>
    <w:link w:val="EncabezadoCar"/>
    <w:uiPriority w:val="99"/>
    <w:semiHidden/>
    <w:unhideWhenUsed/>
    <w:rsid w:val="006C7A8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6C7A8E"/>
  </w:style>
  <w:style w:type="paragraph" w:styleId="Piedepgina">
    <w:name w:val="footer"/>
    <w:basedOn w:val="Normal"/>
    <w:link w:val="PiedepginaCar"/>
    <w:uiPriority w:val="99"/>
    <w:unhideWhenUsed/>
    <w:rsid w:val="006C7A8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C7A8E"/>
  </w:style>
  <w:style w:type="character" w:styleId="Hipervnculo">
    <w:name w:val="Hyperlink"/>
    <w:basedOn w:val="Fuentedeprrafopredeter"/>
    <w:uiPriority w:val="99"/>
    <w:unhideWhenUsed/>
    <w:rsid w:val="00F84885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18713D"/>
    <w:pPr>
      <w:spacing w:line="276" w:lineRule="auto"/>
      <w:ind w:left="720"/>
      <w:contextualSpacing/>
    </w:pPr>
    <w:rPr>
      <w:rFonts w:ascii="Calibri" w:eastAsia="Calibri" w:hAnsi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0454C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454CE"/>
    <w:rPr>
      <w:rFonts w:ascii="Tahoma" w:hAnsi="Tahoma" w:cs="Tahoma"/>
      <w:sz w:val="16"/>
      <w:szCs w:val="16"/>
    </w:rPr>
  </w:style>
  <w:style w:type="paragraph" w:styleId="Subttulo">
    <w:name w:val="Subtitle"/>
    <w:basedOn w:val="Normal"/>
    <w:next w:val="Normal"/>
    <w:link w:val="SubttuloCar"/>
    <w:uiPriority w:val="11"/>
    <w:qFormat/>
    <w:rsid w:val="00522BB5"/>
    <w:pPr>
      <w:numPr>
        <w:ilvl w:val="1"/>
      </w:numPr>
      <w:spacing w:after="200" w:line="276" w:lineRule="auto"/>
    </w:pPr>
    <w:rPr>
      <w:rFonts w:ascii="Cambria" w:hAnsi="Cambria"/>
      <w:i/>
      <w:iCs/>
      <w:color w:val="4F81BD"/>
      <w:spacing w:val="15"/>
      <w:lang w:eastAsia="en-US"/>
    </w:rPr>
  </w:style>
  <w:style w:type="character" w:customStyle="1" w:styleId="SubttuloCar">
    <w:name w:val="Subtítulo Car"/>
    <w:basedOn w:val="Fuentedeprrafopredeter"/>
    <w:link w:val="Subttulo"/>
    <w:uiPriority w:val="11"/>
    <w:rsid w:val="00522BB5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paragraph" w:styleId="Textosinformato">
    <w:name w:val="Plain Text"/>
    <w:basedOn w:val="Normal"/>
    <w:link w:val="TextosinformatoCar"/>
    <w:uiPriority w:val="99"/>
    <w:semiHidden/>
    <w:unhideWhenUsed/>
    <w:rsid w:val="00522BB5"/>
    <w:rPr>
      <w:rFonts w:ascii="Bookman Old Style" w:eastAsia="Calibri" w:hAnsi="Bookman Old Style"/>
    </w:rPr>
  </w:style>
  <w:style w:type="character" w:customStyle="1" w:styleId="TextosinformatoCar">
    <w:name w:val="Texto sin formato Car"/>
    <w:basedOn w:val="Fuentedeprrafopredeter"/>
    <w:link w:val="Textosinformato"/>
    <w:uiPriority w:val="99"/>
    <w:semiHidden/>
    <w:rsid w:val="00522BB5"/>
    <w:rPr>
      <w:rFonts w:ascii="Bookman Old Style" w:eastAsia="Calibri" w:hAnsi="Bookman Old Style" w:cs="Times New Roman"/>
      <w:sz w:val="24"/>
      <w:szCs w:val="24"/>
      <w:lang w:eastAsia="es-ES"/>
    </w:rPr>
  </w:style>
  <w:style w:type="character" w:styleId="Refdecomentario">
    <w:name w:val="annotation reference"/>
    <w:basedOn w:val="Fuentedeprrafopredeter"/>
    <w:uiPriority w:val="99"/>
    <w:semiHidden/>
    <w:unhideWhenUsed/>
    <w:rsid w:val="00F053A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F053A1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F053A1"/>
    <w:rPr>
      <w:rFonts w:ascii="Times New Roman" w:eastAsia="Times New Roman" w:hAnsi="Times New Roman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F053A1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F053A1"/>
    <w:rPr>
      <w:rFonts w:ascii="Times New Roman" w:eastAsia="Times New Roman" w:hAnsi="Times New Roman" w:cs="Times New Roman"/>
      <w:b/>
      <w:bCs/>
      <w:sz w:val="20"/>
      <w:szCs w:val="20"/>
      <w:lang w:eastAsia="es-ES"/>
    </w:rPr>
  </w:style>
  <w:style w:type="character" w:customStyle="1" w:styleId="Ttulo1Car">
    <w:name w:val="Título 1 Car"/>
    <w:basedOn w:val="Fuentedeprrafopredeter"/>
    <w:link w:val="Ttulo1"/>
    <w:uiPriority w:val="9"/>
    <w:rsid w:val="00367FFC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customStyle="1" w:styleId="Default">
    <w:name w:val="Default"/>
    <w:rsid w:val="002B01DD"/>
    <w:pPr>
      <w:autoSpaceDE w:val="0"/>
      <w:autoSpaceDN w:val="0"/>
      <w:adjustRightInd w:val="0"/>
      <w:spacing w:after="0"/>
    </w:pPr>
    <w:rPr>
      <w:rFonts w:ascii="Calibri" w:hAnsi="Calibri" w:cs="Calibri"/>
      <w:color w:val="000000"/>
      <w:sz w:val="24"/>
      <w:szCs w:val="24"/>
    </w:rPr>
  </w:style>
  <w:style w:type="paragraph" w:styleId="Mapadeldocumento">
    <w:name w:val="Document Map"/>
    <w:basedOn w:val="Normal"/>
    <w:link w:val="MapadeldocumentoCar"/>
    <w:uiPriority w:val="99"/>
    <w:semiHidden/>
    <w:unhideWhenUsed/>
    <w:rsid w:val="0052377F"/>
    <w:rPr>
      <w:rFonts w:ascii="Tahoma" w:hAnsi="Tahoma" w:cs="Tahoma"/>
      <w:sz w:val="16"/>
      <w:szCs w:val="16"/>
    </w:rPr>
  </w:style>
  <w:style w:type="character" w:customStyle="1" w:styleId="MapadeldocumentoCar">
    <w:name w:val="Mapa del documento Car"/>
    <w:basedOn w:val="Fuentedeprrafopredeter"/>
    <w:link w:val="Mapadeldocumento"/>
    <w:uiPriority w:val="99"/>
    <w:semiHidden/>
    <w:rsid w:val="0052377F"/>
    <w:rPr>
      <w:rFonts w:ascii="Tahoma" w:eastAsia="Times New Roman" w:hAnsi="Tahoma" w:cs="Tahoma"/>
      <w:sz w:val="16"/>
      <w:szCs w:val="16"/>
      <w:lang w:eastAsia="es-ES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24728B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24728B"/>
    <w:rPr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24728B"/>
    <w:rPr>
      <w:vertAlign w:val="superscript"/>
    </w:rPr>
  </w:style>
  <w:style w:type="paragraph" w:styleId="NormalWeb">
    <w:name w:val="Normal (Web)"/>
    <w:basedOn w:val="Normal"/>
    <w:uiPriority w:val="99"/>
    <w:unhideWhenUsed/>
    <w:rsid w:val="00CF3F5C"/>
    <w:pPr>
      <w:spacing w:before="100" w:beforeAutospacing="1" w:after="100" w:afterAutospacing="1"/>
    </w:pPr>
    <w:rPr>
      <w:rFonts w:eastAsiaTheme="minorHAnsi"/>
    </w:rPr>
  </w:style>
  <w:style w:type="character" w:styleId="Hipervnculovisitado">
    <w:name w:val="FollowedHyperlink"/>
    <w:basedOn w:val="Fuentedeprrafopredeter"/>
    <w:uiPriority w:val="99"/>
    <w:semiHidden/>
    <w:unhideWhenUsed/>
    <w:rsid w:val="00AA0455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412906">
      <w:bodyDiv w:val="1"/>
      <w:marLeft w:val="0"/>
      <w:marRight w:val="0"/>
      <w:marTop w:val="1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8499">
      <w:bodyDiv w:val="1"/>
      <w:marLeft w:val="0"/>
      <w:marRight w:val="0"/>
      <w:marTop w:val="1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2683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238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23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79299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795178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19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3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938727">
      <w:bodyDiv w:val="1"/>
      <w:marLeft w:val="0"/>
      <w:marRight w:val="0"/>
      <w:marTop w:val="1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73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6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3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265615">
      <w:bodyDiv w:val="1"/>
      <w:marLeft w:val="0"/>
      <w:marRight w:val="0"/>
      <w:marTop w:val="1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5683">
      <w:bodyDiv w:val="1"/>
      <w:marLeft w:val="0"/>
      <w:marRight w:val="0"/>
      <w:marTop w:val="1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48305">
      <w:bodyDiv w:val="1"/>
      <w:marLeft w:val="0"/>
      <w:marRight w:val="0"/>
      <w:marTop w:val="112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8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44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18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asindustrial.es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image" Target="cid:image003.jpg@01D53326.F1A0D1C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mailto:evadesantos@informacioneimagen.es" TargetMode="External"/><Relationship Id="rId2" Type="http://schemas.openxmlformats.org/officeDocument/2006/relationships/hyperlink" Target="mailto:luzmapiqueres@informacioneimagen.es" TargetMode="External"/><Relationship Id="rId1" Type="http://schemas.openxmlformats.org/officeDocument/2006/relationships/hyperlink" Target="mailto:aalvarez@informacioneimagen.es" TargetMode="External"/><Relationship Id="rId4" Type="http://schemas.openxmlformats.org/officeDocument/2006/relationships/hyperlink" Target="mailto:sandrab@informacioneimagen.es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E225A75-4225-4F4B-BE87-875E6E88A5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798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Luzma Piqueres Cañas</dc:creator>
  <cp:lastModifiedBy>Info02</cp:lastModifiedBy>
  <cp:revision>3</cp:revision>
  <cp:lastPrinted>2019-09-26T10:06:00Z</cp:lastPrinted>
  <dcterms:created xsi:type="dcterms:W3CDTF">2019-08-01T06:44:00Z</dcterms:created>
  <dcterms:modified xsi:type="dcterms:W3CDTF">2019-08-01T06:45:00Z</dcterms:modified>
</cp:coreProperties>
</file>